
<file path=[Content_Types].xml><?xml version="1.0" encoding="utf-8"?>
<Types xmlns="http://schemas.openxmlformats.org/package/2006/content-types">
  <Default Extension="png" ContentType="image/png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2570" w:type="pct"/>
        <w:tblCellSpacing w:w="0" w:type="dxa"/>
        <w:shd w:val="clear" w:color="auto" w:fill="FFFFFF"/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4764"/>
        <w:gridCol w:w="75"/>
      </w:tblGrid>
      <w:tr w:rsidR="007E272F" w:rsidRPr="007E272F" w:rsidTr="007E272F">
        <w:trPr>
          <w:trHeight w:val="390"/>
          <w:tblCellSpacing w:w="0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b/>
                <w:bCs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b/>
                <w:bCs/>
                <w:color w:val="343434"/>
                <w:sz w:val="28"/>
                <w:szCs w:val="28"/>
                <w:lang w:eastAsia="ru-RU"/>
              </w:rPr>
              <w:t xml:space="preserve">Лекция </w:t>
            </w:r>
            <w:r w:rsidRPr="007E272F">
              <w:rPr>
                <w:rFonts w:ascii="Times New Roman" w:eastAsia="Calibri" w:hAnsi="Times New Roman" w:cs="Times New Roman"/>
                <w:b/>
                <w:bCs/>
                <w:color w:val="343434"/>
                <w:sz w:val="28"/>
                <w:szCs w:val="28"/>
                <w:lang w:eastAsia="ru-RU"/>
              </w:rPr>
              <w:t xml:space="preserve">14. </w:t>
            </w:r>
            <w:r w:rsidRPr="007E272F">
              <w:rPr>
                <w:rFonts w:ascii="Times New Roman" w:eastAsia="Calibri" w:hAnsi="Times New Roman" w:cs="Times New Roman"/>
                <w:b/>
                <w:bCs/>
                <w:color w:val="343434"/>
                <w:sz w:val="28"/>
                <w:szCs w:val="28"/>
                <w:lang w:eastAsia="ru-RU"/>
              </w:rPr>
              <w:t xml:space="preserve">Тема </w:t>
            </w:r>
            <w:r w:rsidRPr="007E272F">
              <w:rPr>
                <w:rFonts w:ascii="Times New Roman" w:eastAsia="Calibri" w:hAnsi="Times New Roman" w:cs="Times New Roman"/>
                <w:b/>
                <w:bCs/>
                <w:color w:val="343434"/>
                <w:sz w:val="28"/>
                <w:szCs w:val="28"/>
                <w:lang w:eastAsia="ru-RU"/>
              </w:rPr>
              <w:t>Соединительные муфты для оптических кабелей связи</w:t>
            </w:r>
          </w:p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b/>
                <w:color w:val="343434"/>
                <w:sz w:val="28"/>
                <w:szCs w:val="28"/>
                <w:lang w:eastAsia="ru-RU"/>
              </w:rPr>
            </w:pPr>
          </w:p>
        </w:tc>
        <w:tc>
          <w:tcPr>
            <w:tcW w:w="75" w:type="dxa"/>
            <w:shd w:val="clear" w:color="auto" w:fill="FFFFFF"/>
            <w:vAlign w:val="center"/>
            <w:hideMark/>
          </w:tcPr>
          <w:p w:rsidR="007E272F" w:rsidRPr="007E272F" w:rsidRDefault="007E272F" w:rsidP="007E272F">
            <w:pPr>
              <w:spacing w:after="0"/>
              <w:rPr>
                <w:rFonts w:ascii="Calibri" w:eastAsia="Calibri" w:hAnsi="Calibri" w:cs="Times New Roman"/>
                <w:b/>
              </w:rPr>
            </w:pPr>
          </w:p>
        </w:tc>
      </w:tr>
    </w:tbl>
    <w:p w:rsidR="007E272F" w:rsidRPr="007E272F" w:rsidRDefault="007E272F" w:rsidP="007E272F">
      <w:pPr>
        <w:spacing w:after="0" w:line="240" w:lineRule="auto"/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</w:pPr>
      <w:r w:rsidRPr="007E272F">
        <w:rPr>
          <w:rFonts w:ascii="Times New Roman" w:eastAsia="Calibri" w:hAnsi="Times New Roman" w:cs="Times New Roman"/>
          <w:bCs/>
          <w:color w:val="343434"/>
          <w:sz w:val="28"/>
          <w:szCs w:val="28"/>
          <w:lang w:eastAsia="ru-RU"/>
        </w:rPr>
        <w:t>14.1 Назначение и классификация соединительных муфт</w:t>
      </w:r>
    </w:p>
    <w:p w:rsidR="007E272F" w:rsidRPr="007E272F" w:rsidRDefault="007E272F" w:rsidP="007E272F">
      <w:pPr>
        <w:spacing w:after="0" w:line="240" w:lineRule="auto"/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</w:pPr>
      <w:r w:rsidRPr="007E272F"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  <w:t xml:space="preserve">Одним из основных элементов линий связи являются соединительные муфты. От их конструкции и надежности во многом зависит бесперебойная и качественная связь. Они предназначены для защиты сростков оптических волокон от атмосферных влияний и механических воздействий при строительстве и эксплуатации волоконно-оптических линий связи. Они также обеспечивают механическую и электрическую непрерывность кабеля независимо от способа прокладки (непосредственно в земле, в кабельной канализации или воздушных линиях).  Механическая непрерывность обеспечивается за счет соединения оболочек кабелей и их центральных элементов. Электрическая непрерывность достигается путем токопроводящих соединений металлических центральных элементов (если имеются) между собой или  с внешними точками заземления. Кроме того, соединительные муфты должны обеспечивать упорядоченное размещение сростков в соединительных кассетах и хранение резервной длины жгутовых модулей с полой оболочкой. Естественно, следует предотвращать увеличения затухания в </w:t>
      </w:r>
      <w:proofErr w:type="spellStart"/>
      <w:r w:rsidRPr="007E272F"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  <w:t>световодах</w:t>
      </w:r>
      <w:proofErr w:type="spellEnd"/>
      <w:r w:rsidRPr="007E272F"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  <w:t xml:space="preserve"> из-за малого радиуса изгиба при уплотнении кабеля в кабельных вводах, при хранении резервной длины модулей с полой оболочкой или укладке сростков и резервной длины </w:t>
      </w:r>
      <w:proofErr w:type="spellStart"/>
      <w:r w:rsidRPr="007E272F"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  <w:t>световодов</w:t>
      </w:r>
      <w:proofErr w:type="spellEnd"/>
      <w:r w:rsidRPr="007E272F"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  <w:t xml:space="preserve"> в кассете.</w:t>
      </w:r>
    </w:p>
    <w:p w:rsidR="007E272F" w:rsidRPr="007E272F" w:rsidRDefault="007E272F" w:rsidP="007E272F">
      <w:pPr>
        <w:spacing w:after="0" w:line="240" w:lineRule="auto"/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</w:pPr>
      <w:r w:rsidRPr="007E272F"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  <w:t xml:space="preserve">Как было показано в разделе 1 настоящего пособия на сегодняшний день в России действует восемь кабельных заводов, выпускающих различные </w:t>
      </w:r>
      <w:proofErr w:type="gramStart"/>
      <w:r w:rsidRPr="007E272F"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  <w:t>ОК</w:t>
      </w:r>
      <w:proofErr w:type="gramEnd"/>
      <w:r w:rsidRPr="007E272F"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  <w:t xml:space="preserve"> для:</w:t>
      </w:r>
    </w:p>
    <w:p w:rsidR="007E272F" w:rsidRPr="007E272F" w:rsidRDefault="007E272F" w:rsidP="007E272F">
      <w:pPr>
        <w:spacing w:after="0" w:line="240" w:lineRule="auto"/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</w:pPr>
      <w:r w:rsidRPr="007E272F"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  <w:t>- прокладки непосредственно в грунт;</w:t>
      </w:r>
    </w:p>
    <w:p w:rsidR="007E272F" w:rsidRPr="007E272F" w:rsidRDefault="007E272F" w:rsidP="007E272F">
      <w:pPr>
        <w:spacing w:after="0" w:line="240" w:lineRule="auto"/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</w:pPr>
      <w:r w:rsidRPr="007E272F"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  <w:t>- прокладки в кабельной канализации;</w:t>
      </w:r>
    </w:p>
    <w:p w:rsidR="007E272F" w:rsidRPr="007E272F" w:rsidRDefault="007E272F" w:rsidP="007E272F">
      <w:pPr>
        <w:spacing w:after="0" w:line="240" w:lineRule="auto"/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</w:pPr>
      <w:r w:rsidRPr="007E272F"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  <w:t>- прокладки в пластмассовых трубах;</w:t>
      </w:r>
    </w:p>
    <w:p w:rsidR="007E272F" w:rsidRPr="007E272F" w:rsidRDefault="007E272F" w:rsidP="007E272F">
      <w:pPr>
        <w:spacing w:after="0" w:line="240" w:lineRule="auto"/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</w:pPr>
      <w:r w:rsidRPr="007E272F"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  <w:t>- подвески на опорах линий связи, контактной сети железных дорог или опорах ЛЭП;</w:t>
      </w:r>
    </w:p>
    <w:p w:rsidR="007E272F" w:rsidRPr="007E272F" w:rsidRDefault="007E272F" w:rsidP="007E272F">
      <w:pPr>
        <w:spacing w:after="0" w:line="240" w:lineRule="auto"/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</w:pPr>
      <w:r w:rsidRPr="007E272F"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  <w:t xml:space="preserve">- подвески </w:t>
      </w:r>
      <w:proofErr w:type="gramStart"/>
      <w:r w:rsidRPr="007E272F"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  <w:t>ОК</w:t>
      </w:r>
      <w:proofErr w:type="gramEnd"/>
      <w:r w:rsidRPr="007E272F"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  <w:t xml:space="preserve">, размещенного в </w:t>
      </w:r>
      <w:proofErr w:type="spellStart"/>
      <w:r w:rsidRPr="007E272F"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  <w:t>грозотросе</w:t>
      </w:r>
      <w:proofErr w:type="spellEnd"/>
      <w:r w:rsidRPr="007E272F"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  <w:t xml:space="preserve"> ЛЭП;</w:t>
      </w:r>
    </w:p>
    <w:p w:rsidR="007E272F" w:rsidRPr="007E272F" w:rsidRDefault="007E272F" w:rsidP="007E272F">
      <w:pPr>
        <w:spacing w:after="0" w:line="240" w:lineRule="auto"/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</w:pPr>
      <w:r w:rsidRPr="007E272F"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  <w:t xml:space="preserve">- навивки </w:t>
      </w:r>
      <w:proofErr w:type="gramStart"/>
      <w:r w:rsidRPr="007E272F"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  <w:t>ОК</w:t>
      </w:r>
      <w:proofErr w:type="gramEnd"/>
      <w:r w:rsidRPr="007E272F"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  <w:t xml:space="preserve"> на фазовые провода ЛЭП;</w:t>
      </w:r>
    </w:p>
    <w:p w:rsidR="007E272F" w:rsidRPr="007E272F" w:rsidRDefault="007E272F" w:rsidP="007E272F">
      <w:pPr>
        <w:spacing w:after="0" w:line="240" w:lineRule="auto"/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</w:pPr>
      <w:r w:rsidRPr="007E272F"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  <w:t>- прокладки в воду;</w:t>
      </w:r>
    </w:p>
    <w:p w:rsidR="007E272F" w:rsidRPr="007E272F" w:rsidRDefault="007E272F" w:rsidP="007E272F">
      <w:pPr>
        <w:spacing w:after="0" w:line="240" w:lineRule="auto"/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</w:pPr>
      <w:r w:rsidRPr="007E272F"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  <w:t>- прокладки в помещениях и охраняемых зонах.</w:t>
      </w:r>
    </w:p>
    <w:p w:rsidR="007E272F" w:rsidRPr="007E272F" w:rsidRDefault="007E272F" w:rsidP="007E272F">
      <w:pPr>
        <w:spacing w:after="0" w:line="240" w:lineRule="auto"/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</w:pPr>
      <w:r w:rsidRPr="007E272F"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  <w:t xml:space="preserve">Там же приводятся данные, отражающие потребности в ОК. Если принять среднюю строительную длину </w:t>
      </w:r>
      <w:proofErr w:type="gramStart"/>
      <w:r w:rsidRPr="007E272F"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  <w:t>ОК</w:t>
      </w:r>
      <w:proofErr w:type="gramEnd"/>
      <w:r w:rsidRPr="007E272F"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  <w:t xml:space="preserve"> равной 5 км, то для монтажа такого количества кабеля потребуется в 2003 году более 130 тысяч соединительных муфт.</w:t>
      </w:r>
    </w:p>
    <w:p w:rsidR="007E272F" w:rsidRPr="007E272F" w:rsidRDefault="007E272F" w:rsidP="007E272F">
      <w:pPr>
        <w:spacing w:after="0" w:line="240" w:lineRule="auto"/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</w:pPr>
      <w:r w:rsidRPr="007E272F"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  <w:t>Ни одна муфта не может удовлетворять всему спектру требований и различных особенностей применения. Поэтому было разработано много типов муфт – семейство универсальных муфт, предлагающие решение всех проблем, встречающихся на практике (рисунок 14.1).</w:t>
      </w:r>
    </w:p>
    <w:p w:rsidR="007E272F" w:rsidRPr="007E272F" w:rsidRDefault="007E272F" w:rsidP="007E272F">
      <w:pPr>
        <w:spacing w:after="0" w:line="240" w:lineRule="auto"/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</w:pPr>
      <w:r w:rsidRPr="007E272F">
        <w:rPr>
          <w:rFonts w:ascii="Calibri" w:eastAsia="Calibri" w:hAnsi="Calibri" w:cs="Times New Roman"/>
          <w:noProof/>
          <w:lang w:eastAsia="ru-RU"/>
        </w:rPr>
        <w:lastRenderedPageBreak/>
        <w:drawing>
          <wp:anchor distT="0" distB="0" distL="114300" distR="114300" simplePos="0" relativeHeight="251659264" behindDoc="1" locked="0" layoutInCell="1" allowOverlap="1" wp14:anchorId="308D80D4" wp14:editId="3F941231">
            <wp:simplePos x="0" y="0"/>
            <wp:positionH relativeFrom="column">
              <wp:posOffset>2540</wp:posOffset>
            </wp:positionH>
            <wp:positionV relativeFrom="paragraph">
              <wp:posOffset>4445</wp:posOffset>
            </wp:positionV>
            <wp:extent cx="3599815" cy="3227705"/>
            <wp:effectExtent l="0" t="0" r="635" b="0"/>
            <wp:wrapTight wrapText="bothSides">
              <wp:wrapPolygon edited="0">
                <wp:start x="0" y="0"/>
                <wp:lineTo x="0" y="21417"/>
                <wp:lineTo x="21490" y="21417"/>
                <wp:lineTo x="21490" y="0"/>
                <wp:lineTo x="0" y="0"/>
              </wp:wrapPolygon>
            </wp:wrapTight>
            <wp:docPr id="1" name="Рисунок 331" descr="http://siblec.ru/mod/html/content/8sem/083/083.files/image32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31" descr="http://siblec.ru/mod/html/content/8sem/083/083.files/image320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99815" cy="322770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7E272F" w:rsidRPr="007E272F" w:rsidRDefault="007E272F" w:rsidP="007E272F">
      <w:pPr>
        <w:spacing w:after="0" w:line="240" w:lineRule="auto"/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</w:pPr>
      <w:proofErr w:type="spellStart"/>
      <w:proofErr w:type="gramStart"/>
      <w:r w:rsidRPr="007E272F"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  <w:t>P</w:t>
      </w:r>
      <w:proofErr w:type="gramEnd"/>
      <w:r w:rsidRPr="007E272F"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  <w:t>исунок</w:t>
      </w:r>
      <w:proofErr w:type="spellEnd"/>
      <w:r w:rsidRPr="007E272F"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  <w:t xml:space="preserve"> 14.1 – Классификация отечественных соединительных муфт</w:t>
      </w:r>
    </w:p>
    <w:p w:rsidR="007E272F" w:rsidRPr="007E272F" w:rsidRDefault="007E272F" w:rsidP="007E272F">
      <w:pPr>
        <w:spacing w:after="0" w:line="240" w:lineRule="auto"/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</w:pPr>
      <w:r w:rsidRPr="007E272F"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  <w:t>При выборке соединительной муфты необходимо учитывать следующие аспекты:</w:t>
      </w:r>
    </w:p>
    <w:p w:rsidR="007E272F" w:rsidRPr="007E272F" w:rsidRDefault="007E272F" w:rsidP="007E272F">
      <w:pPr>
        <w:spacing w:after="0" w:line="240" w:lineRule="auto"/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</w:pPr>
      <w:r w:rsidRPr="007E272F"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  <w:t>- емкость;</w:t>
      </w:r>
    </w:p>
    <w:p w:rsidR="007E272F" w:rsidRPr="007E272F" w:rsidRDefault="007E272F" w:rsidP="007E272F">
      <w:pPr>
        <w:spacing w:after="0" w:line="240" w:lineRule="auto"/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</w:pPr>
      <w:r w:rsidRPr="007E272F"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  <w:t>- внешняя конструкция;</w:t>
      </w:r>
    </w:p>
    <w:p w:rsidR="007E272F" w:rsidRPr="007E272F" w:rsidRDefault="007E272F" w:rsidP="007E272F">
      <w:pPr>
        <w:spacing w:after="0" w:line="240" w:lineRule="auto"/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</w:pPr>
      <w:r w:rsidRPr="007E272F"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  <w:t>- внутренняя конструкция;</w:t>
      </w:r>
    </w:p>
    <w:p w:rsidR="007E272F" w:rsidRPr="007E272F" w:rsidRDefault="007E272F" w:rsidP="007E272F">
      <w:pPr>
        <w:spacing w:after="0" w:line="240" w:lineRule="auto"/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</w:pPr>
      <w:r w:rsidRPr="007E272F"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  <w:t>- область применения.</w:t>
      </w:r>
    </w:p>
    <w:p w:rsidR="007E272F" w:rsidRPr="007E272F" w:rsidRDefault="007E272F" w:rsidP="007E272F">
      <w:pPr>
        <w:spacing w:after="0" w:line="240" w:lineRule="auto"/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</w:pPr>
      <w:r w:rsidRPr="007E272F">
        <w:rPr>
          <w:rFonts w:ascii="Times New Roman" w:eastAsia="Calibri" w:hAnsi="Times New Roman" w:cs="Times New Roman"/>
          <w:i/>
          <w:iCs/>
          <w:color w:val="343434"/>
          <w:sz w:val="28"/>
          <w:szCs w:val="28"/>
          <w:lang w:eastAsia="ru-RU"/>
        </w:rPr>
        <w:t>Емкость.</w:t>
      </w:r>
      <w:r w:rsidRPr="007E272F"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  <w:t xml:space="preserve"> Необходимо учитывать как емкость по количеству сростков, так и количество вводимых </w:t>
      </w:r>
      <w:proofErr w:type="gramStart"/>
      <w:r w:rsidRPr="007E272F"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  <w:t>кабелей</w:t>
      </w:r>
      <w:proofErr w:type="gramEnd"/>
      <w:r w:rsidRPr="007E272F"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  <w:t xml:space="preserve"> и их наружный диаметр.</w:t>
      </w:r>
    </w:p>
    <w:p w:rsidR="007E272F" w:rsidRPr="007E272F" w:rsidRDefault="007E272F" w:rsidP="007E272F">
      <w:pPr>
        <w:spacing w:after="0" w:line="240" w:lineRule="auto"/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</w:pPr>
      <w:r w:rsidRPr="007E272F">
        <w:rPr>
          <w:rFonts w:ascii="Times New Roman" w:eastAsia="Calibri" w:hAnsi="Times New Roman" w:cs="Times New Roman"/>
          <w:i/>
          <w:iCs/>
          <w:color w:val="343434"/>
          <w:sz w:val="28"/>
          <w:szCs w:val="28"/>
          <w:lang w:eastAsia="ru-RU"/>
        </w:rPr>
        <w:t>Внешняя конструкция. </w:t>
      </w:r>
      <w:r w:rsidRPr="007E272F"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  <w:t>Здесь важна форма муфты.</w:t>
      </w:r>
    </w:p>
    <w:p w:rsidR="007E272F" w:rsidRPr="007E272F" w:rsidRDefault="007E272F" w:rsidP="007E272F">
      <w:pPr>
        <w:spacing w:after="0" w:line="240" w:lineRule="auto"/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</w:pPr>
      <w:r w:rsidRPr="007E272F"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  <w:t>Различают следующие типы:</w:t>
      </w:r>
    </w:p>
    <w:p w:rsidR="007E272F" w:rsidRPr="007E272F" w:rsidRDefault="007E272F" w:rsidP="007E272F">
      <w:pPr>
        <w:spacing w:after="0" w:line="240" w:lineRule="auto"/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</w:pPr>
      <w:r w:rsidRPr="007E272F"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  <w:t>- проходные;</w:t>
      </w:r>
    </w:p>
    <w:p w:rsidR="007E272F" w:rsidRPr="007E272F" w:rsidRDefault="007E272F" w:rsidP="007E272F">
      <w:pPr>
        <w:spacing w:after="0" w:line="240" w:lineRule="auto"/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</w:pPr>
      <w:r w:rsidRPr="007E272F"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  <w:t>- тупиковые;</w:t>
      </w:r>
    </w:p>
    <w:p w:rsidR="007E272F" w:rsidRPr="007E272F" w:rsidRDefault="007E272F" w:rsidP="007E272F">
      <w:pPr>
        <w:spacing w:after="0" w:line="240" w:lineRule="auto"/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</w:pPr>
      <w:r w:rsidRPr="007E272F"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  <w:t>- универсальные.</w:t>
      </w:r>
    </w:p>
    <w:p w:rsidR="007E272F" w:rsidRPr="007E272F" w:rsidRDefault="007E272F" w:rsidP="007E272F">
      <w:pPr>
        <w:spacing w:after="0" w:line="240" w:lineRule="auto"/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</w:pPr>
      <w:r w:rsidRPr="007E272F">
        <w:rPr>
          <w:rFonts w:ascii="Times New Roman" w:eastAsia="Calibri" w:hAnsi="Times New Roman" w:cs="Times New Roman"/>
          <w:i/>
          <w:iCs/>
          <w:color w:val="343434"/>
          <w:sz w:val="28"/>
          <w:szCs w:val="28"/>
          <w:lang w:eastAsia="ru-RU"/>
        </w:rPr>
        <w:t>Внутренняя конструкция</w:t>
      </w:r>
      <w:r w:rsidRPr="007E272F"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  <w:t xml:space="preserve">. </w:t>
      </w:r>
      <w:proofErr w:type="gramStart"/>
      <w:r w:rsidRPr="007E272F"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  <w:t xml:space="preserve">Для внутренней конструкции муфты важной характеристикой, наряду с адаптацией к различным типам кабелей (кабели с фигурным сердечником, кабели с центральной трубой, жгутовые кабели с модулями с полой оболочкой), каждый из которых может быть в ленточном исполнении или с отдельными </w:t>
      </w:r>
      <w:proofErr w:type="spellStart"/>
      <w:r w:rsidRPr="007E272F"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  <w:t>световодами</w:t>
      </w:r>
      <w:proofErr w:type="spellEnd"/>
      <w:r w:rsidRPr="007E272F"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  <w:t xml:space="preserve">, является адаптация к типу доступа к </w:t>
      </w:r>
      <w:proofErr w:type="spellStart"/>
      <w:r w:rsidRPr="007E272F"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  <w:t>световоду</w:t>
      </w:r>
      <w:proofErr w:type="spellEnd"/>
      <w:r w:rsidRPr="007E272F"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  <w:t>.</w:t>
      </w:r>
      <w:proofErr w:type="gramEnd"/>
      <w:r w:rsidRPr="007E272F"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  <w:t xml:space="preserve"> Различают групповой доступ при пакетном размещении кассет для сростков, доступ к отдельным кассетам, доступ к отдельным пользователям.</w:t>
      </w:r>
    </w:p>
    <w:p w:rsidR="007E272F" w:rsidRPr="007E272F" w:rsidRDefault="007E272F" w:rsidP="007E272F">
      <w:pPr>
        <w:spacing w:after="0" w:line="240" w:lineRule="auto"/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</w:pPr>
      <w:r w:rsidRPr="007E272F">
        <w:rPr>
          <w:rFonts w:ascii="Times New Roman" w:eastAsia="Calibri" w:hAnsi="Times New Roman" w:cs="Times New Roman"/>
          <w:i/>
          <w:iCs/>
          <w:color w:val="343434"/>
          <w:sz w:val="28"/>
          <w:szCs w:val="28"/>
          <w:lang w:eastAsia="ru-RU"/>
        </w:rPr>
        <w:t>Область применения</w:t>
      </w:r>
      <w:r w:rsidRPr="007E272F"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  <w:t>. Соответствующие муфты имеются для различных конфигураций сетей и их требований.</w:t>
      </w:r>
    </w:p>
    <w:p w:rsidR="007E272F" w:rsidRPr="007E272F" w:rsidRDefault="007E272F" w:rsidP="007E272F">
      <w:pPr>
        <w:spacing w:after="0" w:line="240" w:lineRule="auto"/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</w:pPr>
      <w:r w:rsidRPr="007E272F">
        <w:rPr>
          <w:rFonts w:ascii="Times New Roman" w:eastAsia="Calibri" w:hAnsi="Times New Roman" w:cs="Times New Roman"/>
          <w:bCs/>
          <w:color w:val="343434"/>
          <w:sz w:val="28"/>
          <w:szCs w:val="28"/>
          <w:lang w:eastAsia="ru-RU"/>
        </w:rPr>
        <w:t>14.2 Конструкции соединительных муфт</w:t>
      </w:r>
    </w:p>
    <w:p w:rsidR="007E272F" w:rsidRPr="007E272F" w:rsidRDefault="007E272F" w:rsidP="007E272F">
      <w:pPr>
        <w:spacing w:after="0" w:line="240" w:lineRule="auto"/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</w:pPr>
      <w:r w:rsidRPr="007E272F"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  <w:t>Выбор конструкции любой муфты зависит от условий их применения и способов прокладки ВОК. Любая муфта должна иметь:</w:t>
      </w:r>
    </w:p>
    <w:p w:rsidR="007E272F" w:rsidRPr="007E272F" w:rsidRDefault="007E272F" w:rsidP="007E272F">
      <w:pPr>
        <w:spacing w:after="0" w:line="240" w:lineRule="auto"/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</w:pPr>
      <w:r w:rsidRPr="007E272F"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  <w:t>- детали для закрепления оболочки ВОК;</w:t>
      </w:r>
    </w:p>
    <w:p w:rsidR="007E272F" w:rsidRPr="007E272F" w:rsidRDefault="007E272F" w:rsidP="007E272F">
      <w:pPr>
        <w:spacing w:after="0" w:line="240" w:lineRule="auto"/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</w:pPr>
      <w:r w:rsidRPr="007E272F"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  <w:t>- узлы для обеспечения электрической непрерывности и механической прочности силовых элементов конструкции ВОК;</w:t>
      </w:r>
    </w:p>
    <w:p w:rsidR="007E272F" w:rsidRPr="007E272F" w:rsidRDefault="007E272F" w:rsidP="007E272F">
      <w:pPr>
        <w:spacing w:after="0" w:line="240" w:lineRule="auto"/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</w:pPr>
      <w:r w:rsidRPr="007E272F"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  <w:t xml:space="preserve">- кассеты для хранения и защиты </w:t>
      </w:r>
      <w:proofErr w:type="gramStart"/>
      <w:r w:rsidRPr="007E272F"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  <w:t>ОК</w:t>
      </w:r>
      <w:proofErr w:type="gramEnd"/>
      <w:r w:rsidRPr="007E272F"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  <w:t>;</w:t>
      </w:r>
    </w:p>
    <w:p w:rsidR="007E272F" w:rsidRPr="007E272F" w:rsidRDefault="007E272F" w:rsidP="007E272F">
      <w:pPr>
        <w:spacing w:after="0" w:line="240" w:lineRule="auto"/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</w:pPr>
      <w:r w:rsidRPr="007E272F"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  <w:t>- узлы для заземления.</w:t>
      </w:r>
    </w:p>
    <w:p w:rsidR="007E272F" w:rsidRPr="007E272F" w:rsidRDefault="007E272F" w:rsidP="007E272F">
      <w:pPr>
        <w:spacing w:after="0" w:line="240" w:lineRule="auto"/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</w:pPr>
      <w:r w:rsidRPr="007E272F"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  <w:t>Большое влияние на уточнение конструкций муфт оказывает их назначение и условия эксплуатации. Как известно, соединительные муфты могут размещаться в помещениях, колодцах кабельной канализации, коллекторах, шахтах, грунтах различных категорий, водоемах и на открытом воздухе. Такое разнообразие установки требует при разработке конструкции муфт обеспечить:</w:t>
      </w:r>
    </w:p>
    <w:p w:rsidR="007E272F" w:rsidRPr="007E272F" w:rsidRDefault="007E272F" w:rsidP="007E272F">
      <w:pPr>
        <w:spacing w:after="0" w:line="240" w:lineRule="auto"/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</w:pPr>
      <w:r w:rsidRPr="007E272F"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  <w:t xml:space="preserve">- простоту и надежность монтажа ВОК (заделка </w:t>
      </w:r>
      <w:proofErr w:type="spellStart"/>
      <w:r w:rsidRPr="007E272F"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  <w:t>бронепокровов</w:t>
      </w:r>
      <w:proofErr w:type="spellEnd"/>
      <w:r w:rsidRPr="007E272F"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  <w:t xml:space="preserve"> и центрального силового элемента ЦСЭ);</w:t>
      </w:r>
    </w:p>
    <w:p w:rsidR="007E272F" w:rsidRPr="007E272F" w:rsidRDefault="007E272F" w:rsidP="007E272F">
      <w:pPr>
        <w:spacing w:after="0" w:line="240" w:lineRule="auto"/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</w:pPr>
      <w:r w:rsidRPr="007E272F"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  <w:t>- минимально допустимые радиусы изгиба ОВ (не менее 30 мм) и надежное закрепление мест соединения и выкладку ОВ в кассетах;</w:t>
      </w:r>
    </w:p>
    <w:p w:rsidR="007E272F" w:rsidRPr="007E272F" w:rsidRDefault="007E272F" w:rsidP="007E272F">
      <w:pPr>
        <w:spacing w:after="0" w:line="240" w:lineRule="auto"/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</w:pPr>
      <w:r w:rsidRPr="007E272F"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  <w:t>- выкладку запаса модулей для компенсации изменения длины ОВ в зависимости от изменения температуры в интервале от –60 до +70</w:t>
      </w:r>
      <w:proofErr w:type="gramStart"/>
      <w:r w:rsidRPr="007E272F"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  <w:t>ºС</w:t>
      </w:r>
      <w:proofErr w:type="gramEnd"/>
      <w:r w:rsidRPr="007E272F"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  <w:t>;</w:t>
      </w:r>
    </w:p>
    <w:p w:rsidR="007E272F" w:rsidRPr="007E272F" w:rsidRDefault="007E272F" w:rsidP="007E272F">
      <w:pPr>
        <w:spacing w:after="0" w:line="240" w:lineRule="auto"/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</w:pPr>
      <w:r w:rsidRPr="007E272F"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  <w:t>- возможность ввода дополнительного ВОК в действующую муфту;</w:t>
      </w:r>
    </w:p>
    <w:p w:rsidR="007E272F" w:rsidRPr="007E272F" w:rsidRDefault="007E272F" w:rsidP="007E272F">
      <w:pPr>
        <w:spacing w:after="0" w:line="240" w:lineRule="auto"/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</w:pPr>
      <w:r w:rsidRPr="007E272F"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  <w:t xml:space="preserve">- возможность ввода кабеля транзитом, а также через </w:t>
      </w:r>
      <w:proofErr w:type="spellStart"/>
      <w:r w:rsidRPr="007E272F"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  <w:t>ответвительные</w:t>
      </w:r>
      <w:proofErr w:type="spellEnd"/>
      <w:r w:rsidRPr="007E272F"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  <w:t xml:space="preserve"> и </w:t>
      </w:r>
      <w:proofErr w:type="spellStart"/>
      <w:r w:rsidRPr="007E272F"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  <w:t>разветвительные</w:t>
      </w:r>
      <w:proofErr w:type="spellEnd"/>
      <w:r w:rsidRPr="007E272F"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  <w:t xml:space="preserve"> соединения;</w:t>
      </w:r>
    </w:p>
    <w:p w:rsidR="007E272F" w:rsidRPr="007E272F" w:rsidRDefault="007E272F" w:rsidP="007E272F">
      <w:pPr>
        <w:spacing w:after="0" w:line="240" w:lineRule="auto"/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</w:pPr>
      <w:r w:rsidRPr="007E272F"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  <w:t>- механическую прочность оболочек и всех пластмассовых деталей;</w:t>
      </w:r>
    </w:p>
    <w:p w:rsidR="007E272F" w:rsidRPr="007E272F" w:rsidRDefault="007E272F" w:rsidP="007E272F">
      <w:pPr>
        <w:spacing w:after="0" w:line="240" w:lineRule="auto"/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</w:pPr>
      <w:r w:rsidRPr="007E272F"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  <w:t>- возможность установки защитных кожухов, предохраняющих муфту от актов вандализма и ультрафиолетового (солнечного) излучения;</w:t>
      </w:r>
    </w:p>
    <w:p w:rsidR="007E272F" w:rsidRPr="007E272F" w:rsidRDefault="007E272F" w:rsidP="007E272F">
      <w:pPr>
        <w:spacing w:after="0" w:line="240" w:lineRule="auto"/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</w:pPr>
      <w:r w:rsidRPr="007E272F"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  <w:t>- герметичность в условиях воздействия факторов окружающей среды (температуры, состояния атмосферы, грунтовых вод, дождя);</w:t>
      </w:r>
    </w:p>
    <w:p w:rsidR="007E272F" w:rsidRPr="007E272F" w:rsidRDefault="007E272F" w:rsidP="007E272F">
      <w:pPr>
        <w:spacing w:after="0" w:line="240" w:lineRule="auto"/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</w:pPr>
      <w:r w:rsidRPr="007E272F"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  <w:t>- сохранения всех параметров надежности на весь период эксплуатации;</w:t>
      </w:r>
    </w:p>
    <w:p w:rsidR="007E272F" w:rsidRPr="007E272F" w:rsidRDefault="007E272F" w:rsidP="007E272F">
      <w:pPr>
        <w:spacing w:after="0" w:line="240" w:lineRule="auto"/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</w:pPr>
      <w:r w:rsidRPr="007E272F"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  <w:t>- ремонтопригодность;</w:t>
      </w:r>
    </w:p>
    <w:p w:rsidR="007E272F" w:rsidRPr="007E272F" w:rsidRDefault="007E272F" w:rsidP="007E272F">
      <w:pPr>
        <w:spacing w:after="0" w:line="240" w:lineRule="auto"/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</w:pPr>
      <w:r w:rsidRPr="007E272F"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  <w:t xml:space="preserve">- стабильность коэффициентов затухания (отсутствие дополнительных затуханий из-за </w:t>
      </w:r>
      <w:proofErr w:type="spellStart"/>
      <w:r w:rsidRPr="007E272F"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  <w:t>микроизгибов</w:t>
      </w:r>
      <w:proofErr w:type="spellEnd"/>
      <w:r w:rsidRPr="007E272F"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  <w:t>);</w:t>
      </w:r>
    </w:p>
    <w:p w:rsidR="007E272F" w:rsidRPr="007E272F" w:rsidRDefault="007E272F" w:rsidP="007E272F">
      <w:pPr>
        <w:spacing w:after="0" w:line="240" w:lineRule="auto"/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</w:pPr>
      <w:r w:rsidRPr="007E272F"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  <w:t>- защищенность от ударов молнии.</w:t>
      </w:r>
    </w:p>
    <w:p w:rsidR="007E272F" w:rsidRPr="007E272F" w:rsidRDefault="007E272F" w:rsidP="007E272F">
      <w:pPr>
        <w:spacing w:after="0" w:line="240" w:lineRule="auto"/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</w:pPr>
      <w:r w:rsidRPr="007E272F"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  <w:t xml:space="preserve">Чтобы обеспечить эти требования, в муфте применяются высокопрочные </w:t>
      </w:r>
      <w:proofErr w:type="spellStart"/>
      <w:r w:rsidRPr="007E272F"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  <w:t>светостабилизированные</w:t>
      </w:r>
      <w:proofErr w:type="spellEnd"/>
      <w:r w:rsidRPr="007E272F"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  <w:t xml:space="preserve"> пластмассы и нержавеющие стали, термоусаживаемые материалы с подклеивающей основой, </w:t>
      </w:r>
      <w:proofErr w:type="spellStart"/>
      <w:r w:rsidRPr="007E272F"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  <w:t>самоотверждающиеся</w:t>
      </w:r>
      <w:proofErr w:type="spellEnd"/>
      <w:r w:rsidRPr="007E272F"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  <w:t xml:space="preserve"> компаунды, вулканизированная резина, мастики, ленты и клеи как отечественного, так и зарубежного производства.</w:t>
      </w:r>
    </w:p>
    <w:p w:rsidR="007E272F" w:rsidRPr="007E272F" w:rsidRDefault="007E272F" w:rsidP="007E272F">
      <w:pPr>
        <w:spacing w:after="0" w:line="240" w:lineRule="auto"/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</w:pPr>
      <w:r w:rsidRPr="007E272F"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  <w:t xml:space="preserve">Наибольшей эксплуатационной надежностью должны обладать те части соединительных муфт, которые осуществляют защиту </w:t>
      </w:r>
      <w:proofErr w:type="gramStart"/>
      <w:r w:rsidRPr="007E272F"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  <w:t>ОК</w:t>
      </w:r>
      <w:proofErr w:type="gramEnd"/>
      <w:r w:rsidRPr="007E272F"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  <w:t xml:space="preserve"> от напряжения изгиба, кручения и произвольного проникновения воды под броней, например, узлы заделки </w:t>
      </w:r>
      <w:proofErr w:type="spellStart"/>
      <w:r w:rsidRPr="007E272F"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  <w:t>бронепокровов</w:t>
      </w:r>
      <w:proofErr w:type="spellEnd"/>
      <w:r w:rsidRPr="007E272F"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  <w:t>. В некоторых конструкциях муфт предусматриваются дополнительные меры защиты от действия токов молнии. С этой целью, например, муфта МТОК 96-01, используемая для монтажа магистральных кабелей 1, 2 и 3 типов, снабжена узлом (штуцером) для закрепления стальных круглых проволок брони вводимого в муфту кабеля 1,2-1,5 мм любой жесткости без дополнительного изгиба. Такой узел крепления обеспечивает приложение усилия растяжения до 50-80% от максимально допустимого растягивающего усилия монтируемого ВОК. Канал штуцера на входе и выходе  промежуточной оболочки ВОК герметизируется мастиками для защиты от продольного проникновения воды.</w:t>
      </w:r>
    </w:p>
    <w:p w:rsidR="007E272F" w:rsidRPr="007E272F" w:rsidRDefault="007E272F" w:rsidP="007E272F">
      <w:pPr>
        <w:spacing w:after="0" w:line="240" w:lineRule="auto"/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</w:pPr>
      <w:r w:rsidRPr="007E272F"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  <w:t xml:space="preserve">Для крепления проводов заземления с целью получения электрических замкнутых изолированных </w:t>
      </w:r>
      <w:proofErr w:type="spellStart"/>
      <w:r w:rsidRPr="007E272F"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  <w:t>бронепокровов</w:t>
      </w:r>
      <w:proofErr w:type="spellEnd"/>
      <w:r w:rsidRPr="007E272F"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  <w:t xml:space="preserve"> сращиваемых ВОК, используется узел крепления, который допускает прохождение токов молнии до 114 кА. В </w:t>
      </w:r>
      <w:proofErr w:type="spellStart"/>
      <w:r w:rsidRPr="007E272F"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  <w:t>оголовнике</w:t>
      </w:r>
      <w:proofErr w:type="spellEnd"/>
      <w:r w:rsidRPr="007E272F"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  <w:t xml:space="preserve"> муфты имеются патрубки для вывода проводов заземления наружу и подсоединения их к контейнеру заземления.</w:t>
      </w:r>
    </w:p>
    <w:p w:rsidR="007E272F" w:rsidRPr="007E272F" w:rsidRDefault="007E272F" w:rsidP="007E272F">
      <w:pPr>
        <w:spacing w:after="0" w:line="240" w:lineRule="auto"/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</w:pPr>
      <w:r w:rsidRPr="007E272F"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  <w:t>Внутри соединительной муфты находятся узлы и детали, предназначенные для размещения и крепления конструктивных элементов ВОК:</w:t>
      </w:r>
    </w:p>
    <w:p w:rsidR="007E272F" w:rsidRPr="007E272F" w:rsidRDefault="007E272F" w:rsidP="007E272F">
      <w:pPr>
        <w:spacing w:after="0" w:line="240" w:lineRule="auto"/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</w:pPr>
      <w:r w:rsidRPr="007E272F"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  <w:t>- ЦСЭ специальным механическим узлом;</w:t>
      </w:r>
    </w:p>
    <w:p w:rsidR="007E272F" w:rsidRPr="007E272F" w:rsidRDefault="007E272F" w:rsidP="007E272F">
      <w:pPr>
        <w:spacing w:after="0" w:line="240" w:lineRule="auto"/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</w:pPr>
      <w:r w:rsidRPr="007E272F"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  <w:t xml:space="preserve">- устройства для размещения и крепления запасов ОВ любых используемых типов кабелей, в том числе с модульными трубками любой жесткости </w:t>
      </w:r>
      <w:proofErr w:type="gramStart"/>
      <w:r w:rsidRPr="007E272F"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  <w:t>со</w:t>
      </w:r>
      <w:proofErr w:type="gramEnd"/>
      <w:r w:rsidRPr="007E272F"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  <w:t xml:space="preserve"> свободно лежащими в одной трубке ОВ;</w:t>
      </w:r>
    </w:p>
    <w:p w:rsidR="007E272F" w:rsidRPr="007E272F" w:rsidRDefault="007E272F" w:rsidP="007E272F">
      <w:pPr>
        <w:spacing w:after="0" w:line="240" w:lineRule="auto"/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</w:pPr>
      <w:r w:rsidRPr="007E272F"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  <w:t>- устройство для обеспечения возможности прохождения части волокон транзитом.</w:t>
      </w:r>
    </w:p>
    <w:p w:rsidR="007E272F" w:rsidRPr="007E272F" w:rsidRDefault="007E272F" w:rsidP="007E272F">
      <w:pPr>
        <w:spacing w:after="0" w:line="240" w:lineRule="auto"/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</w:pPr>
      <w:r w:rsidRPr="007E272F"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  <w:t>Конструкция муфты характеризуется способом герметизации – «холодным» или «горячим» и видом соединения строительных длин: проходным тупиковым и универсальным, (см. рисунок 14.2). «Холодный» способ восстановления оболочек ВОК имеет разновидности, которые базируются на соединении наружных частей муфт с помощью:</w:t>
      </w:r>
    </w:p>
    <w:p w:rsidR="007E272F" w:rsidRPr="007E272F" w:rsidRDefault="007E272F" w:rsidP="007E272F">
      <w:pPr>
        <w:spacing w:after="0" w:line="240" w:lineRule="auto"/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</w:pPr>
      <w:proofErr w:type="gramStart"/>
      <w:r w:rsidRPr="007E272F"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  <w:t>- болтов (муфты:</w:t>
      </w:r>
      <w:proofErr w:type="gramEnd"/>
      <w:r w:rsidRPr="007E272F"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  <w:t xml:space="preserve"> </w:t>
      </w:r>
      <w:proofErr w:type="gramStart"/>
      <w:r w:rsidRPr="007E272F"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  <w:t xml:space="preserve">BR компании </w:t>
      </w:r>
      <w:proofErr w:type="spellStart"/>
      <w:r w:rsidRPr="007E272F"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  <w:t>Morel</w:t>
      </w:r>
      <w:proofErr w:type="spellEnd"/>
      <w:r w:rsidRPr="007E272F"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  <w:t>; UCS04-6 АО «</w:t>
      </w:r>
      <w:proofErr w:type="spellStart"/>
      <w:r w:rsidRPr="007E272F"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  <w:t>Межгорсвязьстрой</w:t>
      </w:r>
      <w:proofErr w:type="spellEnd"/>
      <w:r w:rsidRPr="007E272F"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  <w:t>» + RXS; металлические муфты серий МОМЗ и МОМУ АО «</w:t>
      </w:r>
      <w:proofErr w:type="spellStart"/>
      <w:r w:rsidRPr="007E272F"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  <w:t>Лентелефонстрой</w:t>
      </w:r>
      <w:proofErr w:type="spellEnd"/>
      <w:r w:rsidRPr="007E272F"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  <w:t>»);</w:t>
      </w:r>
      <w:proofErr w:type="gramEnd"/>
    </w:p>
    <w:p w:rsidR="007E272F" w:rsidRPr="007E272F" w:rsidRDefault="007E272F" w:rsidP="007E272F">
      <w:pPr>
        <w:spacing w:after="0" w:line="240" w:lineRule="auto"/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</w:pPr>
      <w:proofErr w:type="gramStart"/>
      <w:r w:rsidRPr="007E272F"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  <w:t>- хомутов (муфты:</w:t>
      </w:r>
      <w:proofErr w:type="gramEnd"/>
      <w:r w:rsidRPr="007E272F"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  <w:t xml:space="preserve"> </w:t>
      </w:r>
      <w:proofErr w:type="gramStart"/>
      <w:r w:rsidRPr="007E272F"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  <w:t xml:space="preserve">FOSC компании </w:t>
      </w:r>
      <w:proofErr w:type="spellStart"/>
      <w:r w:rsidRPr="007E272F"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  <w:t>Raychem</w:t>
      </w:r>
      <w:proofErr w:type="spellEnd"/>
      <w:r w:rsidRPr="007E272F"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  <w:t xml:space="preserve">, FSCO компании </w:t>
      </w:r>
      <w:proofErr w:type="spellStart"/>
      <w:r w:rsidRPr="007E272F"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  <w:t>Fujikura</w:t>
      </w:r>
      <w:proofErr w:type="spellEnd"/>
      <w:r w:rsidRPr="007E272F"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  <w:t xml:space="preserve">, а также муфты компаний </w:t>
      </w:r>
      <w:proofErr w:type="spellStart"/>
      <w:r w:rsidRPr="007E272F"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  <w:t>Hellermann</w:t>
      </w:r>
      <w:proofErr w:type="spellEnd"/>
      <w:r w:rsidRPr="007E272F"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  <w:t xml:space="preserve"> и EGERTON);</w:t>
      </w:r>
      <w:proofErr w:type="gramEnd"/>
    </w:p>
    <w:p w:rsidR="007E272F" w:rsidRPr="007E272F" w:rsidRDefault="007E272F" w:rsidP="007E272F">
      <w:pPr>
        <w:spacing w:after="0" w:line="240" w:lineRule="auto"/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</w:pPr>
      <w:r w:rsidRPr="007E272F"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  <w:t xml:space="preserve">- защелок (муфта 2500 </w:t>
      </w:r>
      <w:r w:rsidRPr="007E272F">
        <w:rPr>
          <w:rFonts w:ascii="Times New Roman" w:eastAsia="Calibri" w:hAnsi="Times New Roman" w:cs="Times New Roman"/>
          <w:color w:val="343434"/>
          <w:sz w:val="28"/>
          <w:szCs w:val="28"/>
          <w:lang w:val="en-US" w:eastAsia="ru-RU"/>
        </w:rPr>
        <w:t>LG</w:t>
      </w:r>
      <w:r w:rsidRPr="007E272F"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  <w:t>/</w:t>
      </w:r>
      <w:r w:rsidRPr="007E272F">
        <w:rPr>
          <w:rFonts w:ascii="Times New Roman" w:eastAsia="Calibri" w:hAnsi="Times New Roman" w:cs="Times New Roman"/>
          <w:color w:val="343434"/>
          <w:sz w:val="28"/>
          <w:szCs w:val="28"/>
          <w:lang w:val="en-US" w:eastAsia="ru-RU"/>
        </w:rPr>
        <w:t>DC</w:t>
      </w:r>
      <w:r w:rsidRPr="007E272F"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  <w:t>4 компании</w:t>
      </w:r>
      <w:proofErr w:type="gramStart"/>
      <w:r w:rsidRPr="007E272F">
        <w:rPr>
          <w:rFonts w:ascii="Times New Roman" w:eastAsia="Calibri" w:hAnsi="Times New Roman" w:cs="Times New Roman"/>
          <w:color w:val="343434"/>
          <w:sz w:val="28"/>
          <w:szCs w:val="28"/>
          <w:lang w:val="en-US" w:eastAsia="ru-RU"/>
        </w:rPr>
        <w:t> </w:t>
      </w:r>
      <w:r w:rsidRPr="007E272F"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  <w:t>)</w:t>
      </w:r>
      <w:proofErr w:type="gramEnd"/>
      <w:r w:rsidRPr="007E272F"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  <w:t>.</w:t>
      </w:r>
    </w:p>
    <w:p w:rsidR="007E272F" w:rsidRPr="007E272F" w:rsidRDefault="007E272F" w:rsidP="007E272F">
      <w:pPr>
        <w:spacing w:after="0" w:line="240" w:lineRule="auto"/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</w:pPr>
      <w:r w:rsidRPr="007E272F"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  <w:t>«Горячий» способ восстановления оболочек ВОК предусматривает применение огня или горячего воздуха. При этом способе наружные части муфты соединяются:</w:t>
      </w:r>
    </w:p>
    <w:p w:rsidR="007E272F" w:rsidRPr="007E272F" w:rsidRDefault="007E272F" w:rsidP="007E272F">
      <w:pPr>
        <w:spacing w:after="0" w:line="240" w:lineRule="auto"/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</w:pPr>
      <w:proofErr w:type="gramStart"/>
      <w:r w:rsidRPr="007E272F"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  <w:t>- нагревом полиэтиленовых или термоусаживаемых лент;</w:t>
      </w:r>
      <w:proofErr w:type="gramEnd"/>
    </w:p>
    <w:p w:rsidR="007E272F" w:rsidRPr="007E272F" w:rsidRDefault="007E272F" w:rsidP="007E272F">
      <w:pPr>
        <w:spacing w:after="0" w:line="240" w:lineRule="auto"/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</w:pPr>
      <w:proofErr w:type="gramStart"/>
      <w:r w:rsidRPr="007E272F"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  <w:t>- нагревом манжет или термоусаживаемых трубок (ТУТ) (муфты:</w:t>
      </w:r>
      <w:proofErr w:type="gramEnd"/>
      <w:r w:rsidRPr="007E272F"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  <w:t xml:space="preserve"> </w:t>
      </w:r>
      <w:proofErr w:type="gramStart"/>
      <w:r w:rsidRPr="007E272F"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  <w:t xml:space="preserve">FOSC-100 компании </w:t>
      </w:r>
      <w:proofErr w:type="spellStart"/>
      <w:r w:rsidRPr="007E272F"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  <w:t>Raychem</w:t>
      </w:r>
      <w:proofErr w:type="spellEnd"/>
      <w:r w:rsidRPr="007E272F"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  <w:t xml:space="preserve"> и МТОК96 ЗАО «</w:t>
      </w:r>
      <w:proofErr w:type="spellStart"/>
      <w:r w:rsidRPr="007E272F"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  <w:t>Связьстройдеталь</w:t>
      </w:r>
      <w:proofErr w:type="spellEnd"/>
      <w:r w:rsidRPr="007E272F"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  <w:t>»).</w:t>
      </w:r>
      <w:proofErr w:type="gramEnd"/>
    </w:p>
    <w:p w:rsidR="007E272F" w:rsidRPr="007E272F" w:rsidRDefault="007E272F" w:rsidP="007E272F">
      <w:pPr>
        <w:spacing w:after="0" w:line="240" w:lineRule="auto"/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</w:pPr>
      <w:r w:rsidRPr="007E272F">
        <w:rPr>
          <w:rFonts w:ascii="Calibri" w:eastAsia="Calibri" w:hAnsi="Calibri" w:cs="Times New Roman"/>
          <w:noProof/>
          <w:lang w:eastAsia="ru-RU"/>
        </w:rPr>
        <w:drawing>
          <wp:anchor distT="0" distB="0" distL="114300" distR="114300" simplePos="0" relativeHeight="251660288" behindDoc="1" locked="0" layoutInCell="1" allowOverlap="1" wp14:anchorId="2E8ABF17" wp14:editId="1BD18E4E">
            <wp:simplePos x="0" y="0"/>
            <wp:positionH relativeFrom="column">
              <wp:posOffset>2540</wp:posOffset>
            </wp:positionH>
            <wp:positionV relativeFrom="paragraph">
              <wp:posOffset>-4445</wp:posOffset>
            </wp:positionV>
            <wp:extent cx="3599815" cy="1941830"/>
            <wp:effectExtent l="0" t="0" r="635" b="1270"/>
            <wp:wrapTight wrapText="bothSides">
              <wp:wrapPolygon edited="0">
                <wp:start x="8687" y="0"/>
                <wp:lineTo x="8687" y="1907"/>
                <wp:lineTo x="9487" y="3390"/>
                <wp:lineTo x="5944" y="3602"/>
                <wp:lineTo x="1943" y="5298"/>
                <wp:lineTo x="1600" y="10171"/>
                <wp:lineTo x="1143" y="13562"/>
                <wp:lineTo x="0" y="15045"/>
                <wp:lineTo x="0" y="17800"/>
                <wp:lineTo x="1943" y="20343"/>
                <wp:lineTo x="1943" y="21402"/>
                <wp:lineTo x="19089" y="21402"/>
                <wp:lineTo x="19089" y="20343"/>
                <wp:lineTo x="21490" y="18436"/>
                <wp:lineTo x="21490" y="15257"/>
                <wp:lineTo x="19203" y="13562"/>
                <wp:lineTo x="19432" y="12290"/>
                <wp:lineTo x="18860" y="11443"/>
                <wp:lineTo x="17032" y="10171"/>
                <wp:lineTo x="17603" y="10171"/>
                <wp:lineTo x="19089" y="7629"/>
                <wp:lineTo x="19203" y="4662"/>
                <wp:lineTo x="16689" y="3602"/>
                <wp:lineTo x="11888" y="3390"/>
                <wp:lineTo x="12802" y="1695"/>
                <wp:lineTo x="12688" y="0"/>
                <wp:lineTo x="8687" y="0"/>
              </wp:wrapPolygon>
            </wp:wrapTight>
            <wp:docPr id="2" name="Рисунок 332" descr="http://siblec.ru/mod/html/content/8sem/083/083.files/image32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32" descr="http://siblec.ru/mod/html/content/8sem/083/083.files/image327.p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99815" cy="19418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7E272F"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  <w:t> </w:t>
      </w:r>
    </w:p>
    <w:p w:rsidR="007E272F" w:rsidRPr="007E272F" w:rsidRDefault="007E272F" w:rsidP="007E272F">
      <w:pPr>
        <w:spacing w:after="0" w:line="240" w:lineRule="auto"/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</w:pPr>
      <w:r w:rsidRPr="007E272F"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  <w:t>Рисунок 14.2 – Зависимость конструкции муфт от способа герметизации и видов соединения</w:t>
      </w:r>
    </w:p>
    <w:p w:rsidR="007E272F" w:rsidRPr="007E272F" w:rsidRDefault="007E272F" w:rsidP="007E272F">
      <w:pPr>
        <w:spacing w:after="0" w:line="240" w:lineRule="auto"/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</w:pPr>
      <w:r w:rsidRPr="007E272F"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  <w:t xml:space="preserve">В ряде конструкций одновременно используются методы «холодного» и «горячего» способа герметизации муфт. Например, в муфте FOSC-400 компании </w:t>
      </w:r>
      <w:proofErr w:type="spellStart"/>
      <w:r w:rsidRPr="007E272F"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  <w:t>Raychem</w:t>
      </w:r>
      <w:proofErr w:type="spellEnd"/>
      <w:r w:rsidRPr="007E272F"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  <w:t xml:space="preserve"> корпус с </w:t>
      </w:r>
      <w:proofErr w:type="spellStart"/>
      <w:r w:rsidRPr="007E272F"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  <w:t>оголовником</w:t>
      </w:r>
      <w:proofErr w:type="spellEnd"/>
      <w:r w:rsidRPr="007E272F"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  <w:t xml:space="preserve"> соединяется механическим способом на хомутах, в муфте 2500 LG/DC4 компании </w:t>
      </w:r>
      <w:proofErr w:type="spellStart"/>
      <w:r w:rsidRPr="007E272F"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  <w:t>Lucent</w:t>
      </w:r>
      <w:proofErr w:type="spellEnd"/>
      <w:r w:rsidRPr="007E272F"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  <w:t xml:space="preserve"> </w:t>
      </w:r>
      <w:proofErr w:type="spellStart"/>
      <w:r w:rsidRPr="007E272F"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  <w:t>Technologies</w:t>
      </w:r>
      <w:proofErr w:type="spellEnd"/>
      <w:r w:rsidRPr="007E272F"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  <w:t xml:space="preserve"> механическое соединение осуществляется защелками, а ввод ВОК в </w:t>
      </w:r>
      <w:proofErr w:type="spellStart"/>
      <w:r w:rsidRPr="007E272F"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  <w:t>оголовник</w:t>
      </w:r>
      <w:proofErr w:type="spellEnd"/>
      <w:r w:rsidRPr="007E272F"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  <w:t xml:space="preserve"> герметизируется ТУТ. То же можно видеть на муфтах компании </w:t>
      </w:r>
      <w:proofErr w:type="spellStart"/>
      <w:r w:rsidRPr="007E272F"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  <w:t>Reichle</w:t>
      </w:r>
      <w:proofErr w:type="spellEnd"/>
      <w:r w:rsidRPr="007E272F"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  <w:t xml:space="preserve"> &amp; </w:t>
      </w:r>
      <w:proofErr w:type="spellStart"/>
      <w:r w:rsidRPr="007E272F"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  <w:t>De-Massari</w:t>
      </w:r>
      <w:proofErr w:type="spellEnd"/>
      <w:r w:rsidRPr="007E272F"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  <w:t xml:space="preserve">, муфтах FRBU компании </w:t>
      </w:r>
      <w:proofErr w:type="spellStart"/>
      <w:r w:rsidRPr="007E272F"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  <w:t>Hellermann</w:t>
      </w:r>
      <w:proofErr w:type="spellEnd"/>
      <w:r w:rsidRPr="007E272F"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  <w:t xml:space="preserve"> муфтах OJK 3000 компании EGERNON и других.</w:t>
      </w:r>
    </w:p>
    <w:p w:rsidR="007E272F" w:rsidRPr="007E272F" w:rsidRDefault="007E272F" w:rsidP="007E272F">
      <w:pPr>
        <w:spacing w:after="0" w:line="240" w:lineRule="auto"/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</w:pPr>
      <w:r w:rsidRPr="007E272F"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  <w:t>К настоящему времени ЗАО «</w:t>
      </w:r>
      <w:proofErr w:type="spellStart"/>
      <w:r w:rsidRPr="007E272F"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  <w:t>Связьстройдеталь</w:t>
      </w:r>
      <w:proofErr w:type="spellEnd"/>
      <w:r w:rsidRPr="007E272F"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  <w:t>» собрало информацию о разработках муфт более чем по 25 фирмам, предлагающим на рынке России более 80 муфт для монтажа ВОК различного конструктивного исполнения.</w:t>
      </w:r>
    </w:p>
    <w:p w:rsidR="007E272F" w:rsidRPr="007E272F" w:rsidRDefault="007E272F" w:rsidP="007E272F">
      <w:pPr>
        <w:spacing w:after="0" w:line="240" w:lineRule="auto"/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</w:pPr>
      <w:r w:rsidRPr="007E272F"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  <w:t>Несмотря на многообразие конструкций, муфты делятся на две основные группы:</w:t>
      </w:r>
    </w:p>
    <w:p w:rsidR="007E272F" w:rsidRPr="007E272F" w:rsidRDefault="007E272F" w:rsidP="007E272F">
      <w:pPr>
        <w:spacing w:after="0" w:line="240" w:lineRule="auto"/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</w:pPr>
      <w:r w:rsidRPr="007E272F"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  <w:t>- проходные муфты (ВОК вводится с двух сторон муфты), например, муфты ОАО «</w:t>
      </w:r>
      <w:proofErr w:type="spellStart"/>
      <w:r w:rsidRPr="007E272F"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  <w:t>Межгорсвязьстрой</w:t>
      </w:r>
      <w:proofErr w:type="spellEnd"/>
      <w:r w:rsidRPr="007E272F"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  <w:t>» + RXS серии UCSO </w:t>
      </w:r>
      <w:r w:rsidRPr="007E272F">
        <w:rPr>
          <w:rFonts w:ascii="Times New Roman" w:eastAsia="Calibri" w:hAnsi="Times New Roman" w:cs="Times New Roman"/>
          <w:i/>
          <w:iCs/>
          <w:color w:val="343434"/>
          <w:sz w:val="28"/>
          <w:szCs w:val="28"/>
          <w:lang w:eastAsia="ru-RU"/>
        </w:rPr>
        <w:t>4-6;</w:t>
      </w:r>
    </w:p>
    <w:p w:rsidR="007E272F" w:rsidRPr="007E272F" w:rsidRDefault="007E272F" w:rsidP="007E272F">
      <w:pPr>
        <w:spacing w:after="0" w:line="240" w:lineRule="auto"/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</w:pPr>
      <w:r w:rsidRPr="007E272F"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  <w:t>- тупиковые муфты (ВОК вводится с одной стороны муфты), например, муфты ЗАО ССД серии МТОК96.</w:t>
      </w:r>
    </w:p>
    <w:p w:rsidR="007E272F" w:rsidRPr="007E272F" w:rsidRDefault="007E272F" w:rsidP="007E272F">
      <w:pPr>
        <w:spacing w:after="0" w:line="240" w:lineRule="auto"/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</w:pPr>
      <w:r w:rsidRPr="007E272F"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  <w:t>Конструкция проходных муфт позволяет использовать их как тупиковые, осуществляя ввод ВОК только с одной (вторая сторона закрывается заглушками). Такие муфты имеют термин «универсальные» муфты (UCSO). Из анализа публикаций следует, что в промышленном производстве предпочтение отдается муфтам с «холодным» способом крепления частей муфт. При этом</w:t>
      </w:r>
      <w:proofErr w:type="gramStart"/>
      <w:r w:rsidRPr="007E272F"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  <w:t>,</w:t>
      </w:r>
      <w:proofErr w:type="gramEnd"/>
      <w:r w:rsidRPr="007E272F"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  <w:t xml:space="preserve"> муфт тупикового и проходного типов производится примерно поровну, хотя следует отметить, что муфты тупикового типа обладают рядом преимуществ перед проходными муфтами, например, при их установке в грунтах не возникают изгибающие и осевые напряжения, на тупиковых муфтах проще производить соединение частей муфты и ремонтные работы.</w:t>
      </w:r>
    </w:p>
    <w:p w:rsidR="007E272F" w:rsidRPr="007E272F" w:rsidRDefault="007E272F" w:rsidP="007E272F">
      <w:pPr>
        <w:spacing w:after="0" w:line="240" w:lineRule="auto"/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</w:pPr>
      <w:r w:rsidRPr="007E272F">
        <w:rPr>
          <w:rFonts w:ascii="Times New Roman" w:eastAsia="Calibri" w:hAnsi="Times New Roman" w:cs="Times New Roman"/>
          <w:bCs/>
          <w:color w:val="343434"/>
          <w:sz w:val="28"/>
          <w:szCs w:val="28"/>
          <w:lang w:eastAsia="ru-RU"/>
        </w:rPr>
        <w:t>14.3 Отечественное производство кабельных муфт</w:t>
      </w:r>
    </w:p>
    <w:p w:rsidR="007E272F" w:rsidRPr="007E272F" w:rsidRDefault="007E272F" w:rsidP="007E272F">
      <w:pPr>
        <w:spacing w:after="0" w:line="240" w:lineRule="auto"/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</w:pPr>
      <w:r w:rsidRPr="007E272F"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  <w:t>ЗАО «</w:t>
      </w:r>
      <w:proofErr w:type="spellStart"/>
      <w:r w:rsidRPr="007E272F"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  <w:t>Связьстройдеталь</w:t>
      </w:r>
      <w:proofErr w:type="spellEnd"/>
      <w:r w:rsidRPr="007E272F"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  <w:t>» (ССД) является основным российским разработчиком и изготовителем муфт для ВОК связи, выпускаемых российскими заводами, причем ассортимент соединительных муфт ЗАО постоянно пополняется новыми и усовершенствованными моделями.</w:t>
      </w:r>
    </w:p>
    <w:p w:rsidR="007E272F" w:rsidRPr="007E272F" w:rsidRDefault="007E272F" w:rsidP="007E272F">
      <w:pPr>
        <w:spacing w:after="0" w:line="240" w:lineRule="auto"/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</w:pPr>
      <w:r w:rsidRPr="007E272F"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  <w:t xml:space="preserve">В настоящее время ЗАО ССД </w:t>
      </w:r>
      <w:proofErr w:type="gramStart"/>
      <w:r w:rsidRPr="007E272F"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  <w:t>выпускает проходные муфты для монтажа городских ВОК серии МОГ</w:t>
      </w:r>
      <w:proofErr w:type="gramEnd"/>
      <w:r w:rsidRPr="007E272F"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  <w:t xml:space="preserve"> (муфта оптическая городская) и тупиковые муфты для монтажа </w:t>
      </w:r>
      <w:proofErr w:type="spellStart"/>
      <w:r w:rsidRPr="007E272F"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  <w:t>зоновых</w:t>
      </w:r>
      <w:proofErr w:type="spellEnd"/>
      <w:r w:rsidRPr="007E272F"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  <w:t xml:space="preserve"> и магистральных ВОК серии МТОК96 (муфта тупиковая для </w:t>
      </w:r>
      <w:hyperlink r:id="rId7" w:tgtFrame="_blank" w:history="1">
        <w:r w:rsidRPr="007E272F">
          <w:rPr>
            <w:rFonts w:ascii="Times New Roman" w:eastAsia="Calibri" w:hAnsi="Times New Roman" w:cs="Times New Roman"/>
            <w:color w:val="1A3DC1"/>
            <w:sz w:val="28"/>
            <w:szCs w:val="28"/>
            <w:u w:val="single"/>
            <w:lang w:eastAsia="ru-RU"/>
          </w:rPr>
          <w:t>монтажа оптического кабеля</w:t>
        </w:r>
      </w:hyperlink>
      <w:r w:rsidRPr="007E272F"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  <w:t> с числом ОВ до 96).</w:t>
      </w:r>
    </w:p>
    <w:p w:rsidR="007E272F" w:rsidRPr="007E272F" w:rsidRDefault="007E272F" w:rsidP="007E272F">
      <w:pPr>
        <w:spacing w:after="0" w:line="240" w:lineRule="auto"/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</w:pPr>
      <w:r w:rsidRPr="007E272F"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  <w:t xml:space="preserve">Проходные муфты торговой марки </w:t>
      </w:r>
      <w:proofErr w:type="gramStart"/>
      <w:r w:rsidRPr="007E272F"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  <w:t>МОГ</w:t>
      </w:r>
      <w:proofErr w:type="gramEnd"/>
      <w:r w:rsidRPr="007E272F"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  <w:t xml:space="preserve"> начали выпускаться на ЗАО ССД с 1994 г. вместо муфт типа СМОК, они имеют сертификат РФ. Температура эксплуатации от -60 до +70°С. Муфты выпускаются следующих исполнений:</w:t>
      </w:r>
    </w:p>
    <w:p w:rsidR="007E272F" w:rsidRPr="007E272F" w:rsidRDefault="007E272F" w:rsidP="007E272F">
      <w:pPr>
        <w:spacing w:after="0" w:line="240" w:lineRule="auto"/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</w:pPr>
      <w:r w:rsidRPr="007E272F"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  <w:t>- МОГ - стандартный вариант, устанавливаемый на две смежные консоли в смотровом устройстве (L = 1130,090 мм, масса 1,9 кг), позволяет соединять на 3-х кассетах до 96 0В;</w:t>
      </w:r>
    </w:p>
    <w:p w:rsidR="007E272F" w:rsidRPr="007E272F" w:rsidRDefault="007E272F" w:rsidP="007E272F">
      <w:pPr>
        <w:spacing w:after="0" w:line="240" w:lineRule="auto"/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</w:pPr>
      <w:proofErr w:type="gramStart"/>
      <w:r w:rsidRPr="007E272F"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  <w:t xml:space="preserve">- </w:t>
      </w:r>
      <w:proofErr w:type="spellStart"/>
      <w:r w:rsidRPr="007E272F"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  <w:t>МОГу</w:t>
      </w:r>
      <w:proofErr w:type="spellEnd"/>
      <w:r w:rsidRPr="007E272F"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  <w:t xml:space="preserve"> - укороченный вариант (L = 686,090 мм, масса 1,33 кг) позволяет соединять на 2-х кассетах до 64 0В).</w:t>
      </w:r>
      <w:proofErr w:type="gramEnd"/>
    </w:p>
    <w:p w:rsidR="007E272F" w:rsidRPr="007E272F" w:rsidRDefault="007E272F" w:rsidP="007E272F">
      <w:pPr>
        <w:spacing w:after="0" w:line="240" w:lineRule="auto"/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</w:pPr>
      <w:r w:rsidRPr="007E272F"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  <w:t>Основой конструкции муфт является неподвижный лоток (в форме швеллера) из нержавеющей стали, на котором закрепляются узлы для крепления вводи</w:t>
      </w:r>
      <w:r w:rsidRPr="007E272F"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  <w:softHyphen/>
        <w:t xml:space="preserve">мого ВОК. В середине лотка можно установить от одной до трех кассет. В кассетах под углом 45° расположены ложементы для закрепления в них комплекта деталей защиты мест сварки ОВ (КДЗС). Муфты имеют сменные </w:t>
      </w:r>
      <w:proofErr w:type="spellStart"/>
      <w:r w:rsidRPr="007E272F"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  <w:t>оголовники</w:t>
      </w:r>
      <w:proofErr w:type="spellEnd"/>
      <w:r w:rsidRPr="007E272F"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  <w:t>, обеспечивающие монтаж ВОК от 9 до 25 мм по наружному диаметру в следующих сочетаниях:</w:t>
      </w:r>
    </w:p>
    <w:p w:rsidR="007E272F" w:rsidRPr="007E272F" w:rsidRDefault="007E272F" w:rsidP="007E272F">
      <w:pPr>
        <w:spacing w:after="0" w:line="240" w:lineRule="auto"/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</w:pPr>
      <w:r w:rsidRPr="007E272F"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  <w:t>-               1/1 -два конуса;</w:t>
      </w:r>
    </w:p>
    <w:p w:rsidR="007E272F" w:rsidRPr="007E272F" w:rsidRDefault="007E272F" w:rsidP="007E272F">
      <w:pPr>
        <w:spacing w:after="0" w:line="240" w:lineRule="auto"/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</w:pPr>
      <w:r w:rsidRPr="007E272F"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  <w:t xml:space="preserve">-               1/2 - один конус и </w:t>
      </w:r>
      <w:proofErr w:type="spellStart"/>
      <w:r w:rsidRPr="007E272F"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  <w:t>разветвительный</w:t>
      </w:r>
      <w:proofErr w:type="spellEnd"/>
      <w:r w:rsidRPr="007E272F"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  <w:t xml:space="preserve"> </w:t>
      </w:r>
      <w:proofErr w:type="spellStart"/>
      <w:r w:rsidRPr="007E272F"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  <w:t>оголовник</w:t>
      </w:r>
      <w:proofErr w:type="spellEnd"/>
      <w:r w:rsidRPr="007E272F"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  <w:t xml:space="preserve"> на два направления;</w:t>
      </w:r>
    </w:p>
    <w:p w:rsidR="007E272F" w:rsidRPr="007E272F" w:rsidRDefault="007E272F" w:rsidP="007E272F">
      <w:pPr>
        <w:spacing w:after="0" w:line="240" w:lineRule="auto"/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</w:pPr>
      <w:r w:rsidRPr="007E272F"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  <w:t xml:space="preserve">-               1/3 - один конус и </w:t>
      </w:r>
      <w:proofErr w:type="spellStart"/>
      <w:r w:rsidRPr="007E272F"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  <w:t>разветвительный</w:t>
      </w:r>
      <w:proofErr w:type="spellEnd"/>
      <w:r w:rsidRPr="007E272F"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  <w:t xml:space="preserve"> </w:t>
      </w:r>
      <w:proofErr w:type="spellStart"/>
      <w:r w:rsidRPr="007E272F"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  <w:t>оголовник</w:t>
      </w:r>
      <w:proofErr w:type="spellEnd"/>
      <w:r w:rsidRPr="007E272F"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  <w:t xml:space="preserve"> на три направления;</w:t>
      </w:r>
    </w:p>
    <w:p w:rsidR="007E272F" w:rsidRPr="007E272F" w:rsidRDefault="007E272F" w:rsidP="007E272F">
      <w:pPr>
        <w:spacing w:after="0" w:line="240" w:lineRule="auto"/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</w:pPr>
      <w:r w:rsidRPr="007E272F"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  <w:t xml:space="preserve">-               2/2 - два </w:t>
      </w:r>
      <w:proofErr w:type="spellStart"/>
      <w:r w:rsidRPr="007E272F"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  <w:t>оголовника</w:t>
      </w:r>
      <w:proofErr w:type="spellEnd"/>
      <w:r w:rsidRPr="007E272F"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  <w:t xml:space="preserve"> на два направления;</w:t>
      </w:r>
    </w:p>
    <w:p w:rsidR="007E272F" w:rsidRPr="007E272F" w:rsidRDefault="007E272F" w:rsidP="007E272F">
      <w:pPr>
        <w:spacing w:after="0" w:line="240" w:lineRule="auto"/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</w:pPr>
      <w:r w:rsidRPr="007E272F"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  <w:t xml:space="preserve">-               2/3 - два </w:t>
      </w:r>
      <w:proofErr w:type="spellStart"/>
      <w:r w:rsidRPr="007E272F"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  <w:t>оголовника</w:t>
      </w:r>
      <w:proofErr w:type="spellEnd"/>
      <w:r w:rsidRPr="007E272F"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  <w:t xml:space="preserve"> на два и три направления;</w:t>
      </w:r>
    </w:p>
    <w:p w:rsidR="007E272F" w:rsidRPr="007E272F" w:rsidRDefault="007E272F" w:rsidP="007E272F">
      <w:pPr>
        <w:spacing w:after="0" w:line="240" w:lineRule="auto"/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</w:pPr>
      <w:r w:rsidRPr="007E272F"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  <w:t xml:space="preserve">-               3/3 - три </w:t>
      </w:r>
      <w:proofErr w:type="spellStart"/>
      <w:r w:rsidRPr="007E272F"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  <w:t>оголовника</w:t>
      </w:r>
      <w:proofErr w:type="spellEnd"/>
      <w:r w:rsidRPr="007E272F"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  <w:t xml:space="preserve"> на три направления.</w:t>
      </w:r>
    </w:p>
    <w:p w:rsidR="007E272F" w:rsidRPr="007E272F" w:rsidRDefault="007E272F" w:rsidP="007E272F">
      <w:pPr>
        <w:spacing w:after="0" w:line="240" w:lineRule="auto"/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</w:pPr>
      <w:r w:rsidRPr="007E272F"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  <w:t xml:space="preserve">В муфте предусмотрены элементы продольной герметизации ВОК и узел крепления ЦСЭ под лотком. Монтаж наружной трубы (кожуха) и конусных </w:t>
      </w:r>
      <w:proofErr w:type="spellStart"/>
      <w:r w:rsidRPr="007E272F"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  <w:t>оголовников</w:t>
      </w:r>
      <w:proofErr w:type="spellEnd"/>
      <w:r w:rsidRPr="007E272F"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  <w:t xml:space="preserve"> для ВОК можно проводить с применением огня (ТУТ, манжеты) или холодным способом (метод «</w:t>
      </w:r>
      <w:proofErr w:type="spellStart"/>
      <w:r w:rsidRPr="007E272F"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  <w:t>Армокаст</w:t>
      </w:r>
      <w:proofErr w:type="spellEnd"/>
      <w:r w:rsidRPr="007E272F"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  <w:t>», «</w:t>
      </w:r>
      <w:proofErr w:type="spellStart"/>
      <w:r w:rsidRPr="007E272F"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  <w:t>Армопласт</w:t>
      </w:r>
      <w:proofErr w:type="spellEnd"/>
      <w:r w:rsidRPr="007E272F"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  <w:t>»).</w:t>
      </w:r>
    </w:p>
    <w:p w:rsidR="007E272F" w:rsidRPr="007E272F" w:rsidRDefault="007E272F" w:rsidP="007E272F">
      <w:pPr>
        <w:spacing w:after="0" w:line="240" w:lineRule="auto"/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</w:pPr>
      <w:r w:rsidRPr="007E272F"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  <w:t>Расположение кассет в муфте изменялось вслед за изменением конструкций ВОК. При использовании в кабеле мягких модульных трубок муфта имела четыре кассеты для размещения 64 сростков, которые располагались в центре по две кассеты. При использовании в кабелях жестких модульных трубок применяются две-три кассеты, располагаемые в середине лотка. Запас модулей располагается в бухтах по краям кассет. С техническими параметрами некоторых типов проходных муфт можно ознакомиться в проспектах отечественных фирм: ЗАО «</w:t>
      </w:r>
      <w:proofErr w:type="spellStart"/>
      <w:r w:rsidRPr="007E272F"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  <w:t>Связьстройдеталь</w:t>
      </w:r>
      <w:proofErr w:type="spellEnd"/>
      <w:r w:rsidRPr="007E272F"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  <w:t>», АО «</w:t>
      </w:r>
      <w:proofErr w:type="spellStart"/>
      <w:r w:rsidRPr="007E272F"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  <w:t>Лентелефонстрой</w:t>
      </w:r>
      <w:proofErr w:type="spellEnd"/>
      <w:r w:rsidRPr="007E272F"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  <w:t>» и АО «</w:t>
      </w:r>
      <w:proofErr w:type="spellStart"/>
      <w:r w:rsidRPr="007E272F"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  <w:t>Межгорсвязьстрой</w:t>
      </w:r>
      <w:proofErr w:type="spellEnd"/>
      <w:r w:rsidRPr="007E272F"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  <w:t>» + RXS.</w:t>
      </w:r>
    </w:p>
    <w:p w:rsidR="007E272F" w:rsidRPr="007E272F" w:rsidRDefault="007E272F" w:rsidP="007E272F">
      <w:pPr>
        <w:spacing w:after="0" w:line="240" w:lineRule="auto"/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</w:pPr>
      <w:r w:rsidRPr="007E272F"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  <w:t>Кроме прямых муфт в ЗАО «</w:t>
      </w:r>
      <w:proofErr w:type="spellStart"/>
      <w:r w:rsidRPr="007E272F"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  <w:t>Связьстройдеталь</w:t>
      </w:r>
      <w:proofErr w:type="spellEnd"/>
      <w:r w:rsidRPr="007E272F"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  <w:t>» разработаны тупиковые муфты серии МТОК96. Эти муфты оснащаются всем набором необходимых узлов и могут быть использованы на кабельных линиях, прокладываемых:</w:t>
      </w:r>
    </w:p>
    <w:p w:rsidR="007E272F" w:rsidRPr="007E272F" w:rsidRDefault="007E272F" w:rsidP="007E272F">
      <w:pPr>
        <w:spacing w:after="0" w:line="240" w:lineRule="auto"/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</w:pPr>
      <w:r w:rsidRPr="007E272F"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  <w:t>-               в грунтах всех категорий с возможностью монтажа ВОК 2 и 3 типов (MTOK96-01-IV) и МТОК96</w:t>
      </w:r>
      <w:proofErr w:type="gramStart"/>
      <w:r w:rsidRPr="007E272F"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  <w:t xml:space="preserve"> В</w:t>
      </w:r>
      <w:proofErr w:type="gramEnd"/>
      <w:r w:rsidRPr="007E272F"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  <w:t xml:space="preserve"> 1-01-IV для монтажа ВОК 1, 2 и 3 типа. Эти муфты применяются с защитными чугунными кожухами и контейнером для вывода проводов заземления. </w:t>
      </w:r>
      <w:proofErr w:type="gramStart"/>
      <w:r w:rsidRPr="007E272F"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  <w:t>Кожух чугунный защитный защищает муфту серии МТОК96-01 -IV от любых внешних (природных и искусственных) воздействий включая: вибрации от движения транспорта, утечка нефти и газа, механические удары, разлив горячей воды, смещение грунта, действие агрессивных составляющих грунта, соленой воды, грызунов, плесневых грибов, насекомых, ударов молнии и т.д.);</w:t>
      </w:r>
      <w:proofErr w:type="gramEnd"/>
    </w:p>
    <w:p w:rsidR="007E272F" w:rsidRPr="007E272F" w:rsidRDefault="007E272F" w:rsidP="007E272F">
      <w:pPr>
        <w:spacing w:after="0" w:line="240" w:lineRule="auto"/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</w:pPr>
      <w:r w:rsidRPr="007E272F"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  <w:t>-               в системах с защитными пластмассовыми трубами и пунктом оперативного доступа (МТОК96 Т-01 -IV);</w:t>
      </w:r>
    </w:p>
    <w:p w:rsidR="007E272F" w:rsidRPr="007E272F" w:rsidRDefault="007E272F" w:rsidP="007E272F">
      <w:pPr>
        <w:spacing w:after="0" w:line="240" w:lineRule="auto"/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</w:pPr>
      <w:r w:rsidRPr="007E272F"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  <w:t>-               в смотровых устройствах кабельной канализации (МТОК96 Т-01 -IV) без защитного кожуха и без вывода проводов заземления;</w:t>
      </w:r>
    </w:p>
    <w:p w:rsidR="007E272F" w:rsidRPr="007E272F" w:rsidRDefault="007E272F" w:rsidP="007E272F">
      <w:pPr>
        <w:spacing w:after="0" w:line="240" w:lineRule="auto"/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</w:pPr>
      <w:r w:rsidRPr="007E272F"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  <w:t xml:space="preserve">-               на линиях электропередач (ЛЭП) и контактных опорах электрифицированных железных дорог (МТОК96 П-01-IV для кабелей с </w:t>
      </w:r>
      <w:proofErr w:type="spellStart"/>
      <w:r w:rsidRPr="007E272F"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  <w:t>бронепокровом</w:t>
      </w:r>
      <w:proofErr w:type="spellEnd"/>
      <w:r w:rsidRPr="007E272F"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  <w:t xml:space="preserve"> из синтетиче</w:t>
      </w:r>
      <w:r w:rsidRPr="007E272F"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  <w:softHyphen/>
        <w:t xml:space="preserve">ских нитей и МТОК96 </w:t>
      </w:r>
      <w:proofErr w:type="gramStart"/>
      <w:r w:rsidRPr="007E272F"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  <w:t>П</w:t>
      </w:r>
      <w:proofErr w:type="gramEnd"/>
      <w:r w:rsidRPr="007E272F"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  <w:t xml:space="preserve"> 1 -01 -IV для ВОК с </w:t>
      </w:r>
      <w:proofErr w:type="spellStart"/>
      <w:r w:rsidRPr="007E272F"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  <w:t>бронепокровом</w:t>
      </w:r>
      <w:proofErr w:type="spellEnd"/>
      <w:r w:rsidRPr="007E272F"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  <w:t xml:space="preserve"> из </w:t>
      </w:r>
      <w:proofErr w:type="spellStart"/>
      <w:r w:rsidRPr="007E272F"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  <w:t>стеклопрутка</w:t>
      </w:r>
      <w:proofErr w:type="spellEnd"/>
      <w:r w:rsidRPr="007E272F"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  <w:t xml:space="preserve">). Для защиты муфт используется металлический кожух, а для намотки запаса ВОК вращающаяся катушка. Кожух служит для защиты муфт серии МТОК96 </w:t>
      </w:r>
      <w:proofErr w:type="gramStart"/>
      <w:r w:rsidRPr="007E272F"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  <w:t>П</w:t>
      </w:r>
      <w:proofErr w:type="gramEnd"/>
      <w:r w:rsidRPr="007E272F"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  <w:t xml:space="preserve"> от актов вандализма (стрельбы из охотничьих ружей), а так же от воздействия солнечного света (ухудшение оболочки муфты под действием УФ лучей ), от снега, льда и воздействия частиц пыли, появляющихся при движении транспорта;</w:t>
      </w:r>
    </w:p>
    <w:p w:rsidR="007E272F" w:rsidRPr="007E272F" w:rsidRDefault="007E272F" w:rsidP="007E272F">
      <w:pPr>
        <w:spacing w:after="0" w:line="240" w:lineRule="auto"/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</w:pPr>
      <w:r w:rsidRPr="007E272F"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  <w:t>-               под водой (МТОК96В-01-IV для монтажа ВОК 1 типа).</w:t>
      </w:r>
    </w:p>
    <w:p w:rsidR="007E272F" w:rsidRPr="007E272F" w:rsidRDefault="007E272F" w:rsidP="007E272F">
      <w:pPr>
        <w:spacing w:after="0" w:line="240" w:lineRule="auto"/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</w:pPr>
      <w:r w:rsidRPr="007E272F"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  <w:t xml:space="preserve">Это муфты нового поколения, разработанные с учетом анализа опыта эксплуатации первых промышленных партий муфт, оснащенные новым узлом ввода ВОК, который позволяет осуществлять монтаж </w:t>
      </w:r>
      <w:proofErr w:type="spellStart"/>
      <w:r w:rsidRPr="007E272F"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  <w:t>бронепокровов</w:t>
      </w:r>
      <w:proofErr w:type="spellEnd"/>
      <w:r w:rsidRPr="007E272F"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  <w:t xml:space="preserve"> вне муфт одновременно на 2-3 ВОК. Во всех новых модификациях муфт серии МТОК96 изменяется только узел ввода кабеля, что  позволяет упростить обучение монтажников и увеличить производительность труда, так как во всех случаях используется общие материалы, комплектующие  изделия и способы монтажа ОВ. Кроме того муфты МТОК-96-01-IV и МТОК96П (П</w:t>
      </w:r>
      <w:proofErr w:type="gramStart"/>
      <w:r w:rsidRPr="007E272F"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  <w:t>1</w:t>
      </w:r>
      <w:proofErr w:type="gramEnd"/>
      <w:r w:rsidRPr="007E272F"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  <w:t>) позволяют увеличить число вводимых ВОК до 4-х и осуществлять до ввод ВОК в эксплуатируемую муфту.</w:t>
      </w:r>
    </w:p>
    <w:p w:rsidR="007E272F" w:rsidRPr="007E272F" w:rsidRDefault="007E272F" w:rsidP="007E272F">
      <w:pPr>
        <w:spacing w:after="0" w:line="240" w:lineRule="auto"/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</w:pPr>
      <w:r w:rsidRPr="007E272F"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  <w:t xml:space="preserve">Муфты типа МТОК-96-01-IV могут быть использованы как ремонтные вставки. Подвесные муфты  позволяют в одной муфте вести монтаж ВОК с </w:t>
      </w:r>
      <w:proofErr w:type="spellStart"/>
      <w:r w:rsidRPr="007E272F"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  <w:t>бронепокровами</w:t>
      </w:r>
      <w:proofErr w:type="spellEnd"/>
      <w:r w:rsidRPr="007E272F"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  <w:t xml:space="preserve"> из синтетических нитей и </w:t>
      </w:r>
      <w:proofErr w:type="spellStart"/>
      <w:r w:rsidRPr="007E272F"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  <w:t>стеклопрутка</w:t>
      </w:r>
      <w:proofErr w:type="spellEnd"/>
      <w:r w:rsidRPr="007E272F"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  <w:t xml:space="preserve"> и осуществлять включение (отвод) подземных ВОК 2 и 3 типов.</w:t>
      </w:r>
    </w:p>
    <w:p w:rsidR="007E272F" w:rsidRPr="007E272F" w:rsidRDefault="007E272F" w:rsidP="007E272F">
      <w:pPr>
        <w:spacing w:after="0" w:line="240" w:lineRule="auto"/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</w:pPr>
      <w:r w:rsidRPr="007E272F"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  <w:t>ЗАО ССД провело модернизацию муфт МТОК96П с целью увеличить числа входов ВОК до 7 и возможности использовать ВОК для транзита через муфту. Эта муфта получила торговую марку МТОК96Е-01-IV.</w:t>
      </w:r>
    </w:p>
    <w:p w:rsidR="007E272F" w:rsidRPr="007E272F" w:rsidRDefault="007E272F" w:rsidP="007E272F">
      <w:pPr>
        <w:spacing w:after="0" w:line="240" w:lineRule="auto"/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</w:pPr>
      <w:r w:rsidRPr="007E272F"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  <w:t>Электрические параметры муфт МТОК96Е-01-IV:</w:t>
      </w:r>
    </w:p>
    <w:p w:rsidR="007E272F" w:rsidRPr="007E272F" w:rsidRDefault="007E272F" w:rsidP="007E272F">
      <w:pPr>
        <w:spacing w:after="0" w:line="240" w:lineRule="auto"/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</w:pPr>
      <w:r w:rsidRPr="007E272F"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  <w:t>-               электрическое сопротивление изоляции –50-1000МОм;</w:t>
      </w:r>
    </w:p>
    <w:p w:rsidR="007E272F" w:rsidRPr="007E272F" w:rsidRDefault="007E272F" w:rsidP="007E272F">
      <w:pPr>
        <w:spacing w:after="0" w:line="240" w:lineRule="auto"/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</w:pPr>
      <w:r w:rsidRPr="007E272F"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  <w:t>-               испытательное напряжение 20кВт;</w:t>
      </w:r>
    </w:p>
    <w:p w:rsidR="007E272F" w:rsidRPr="007E272F" w:rsidRDefault="007E272F" w:rsidP="007E272F">
      <w:pPr>
        <w:spacing w:after="0" w:line="240" w:lineRule="auto"/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</w:pPr>
      <w:r w:rsidRPr="007E272F"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  <w:t>-               допустимый импульсный ток молнии 114кА.</w:t>
      </w:r>
    </w:p>
    <w:p w:rsidR="007E272F" w:rsidRPr="007E272F" w:rsidRDefault="007E272F" w:rsidP="007E272F">
      <w:pPr>
        <w:spacing w:after="0" w:line="240" w:lineRule="auto"/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</w:pPr>
      <w:r w:rsidRPr="007E272F"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  <w:t xml:space="preserve">Герметизация корпуса с </w:t>
      </w:r>
      <w:proofErr w:type="spellStart"/>
      <w:r w:rsidRPr="007E272F"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  <w:t>оголовником</w:t>
      </w:r>
      <w:proofErr w:type="spellEnd"/>
      <w:r w:rsidRPr="007E272F"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  <w:t xml:space="preserve"> – резиновое уплотнение и хомут (либо в ранее выпускаемых сериях – хомут и трубка ТУТ). Герметизация </w:t>
      </w:r>
      <w:proofErr w:type="spellStart"/>
      <w:r w:rsidRPr="007E272F"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  <w:t>оголовника</w:t>
      </w:r>
      <w:proofErr w:type="spellEnd"/>
      <w:r w:rsidRPr="007E272F"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  <w:t xml:space="preserve"> с кабелем – трубки ТУТ. Смонтированные ОВ муфты испытаны на длине волны  1550нм.</w:t>
      </w:r>
    </w:p>
    <w:p w:rsidR="007E272F" w:rsidRPr="007E272F" w:rsidRDefault="007E272F" w:rsidP="007E272F">
      <w:pPr>
        <w:spacing w:after="0" w:line="240" w:lineRule="auto"/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</w:pPr>
      <w:r w:rsidRPr="007E272F"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  <w:t>Основные  технические параметры наиболее широко используемых в России отечественных тупиковых муфт приведены в таблице 14.1.</w:t>
      </w:r>
    </w:p>
    <w:p w:rsidR="007E272F" w:rsidRPr="007E272F" w:rsidRDefault="007E272F" w:rsidP="007E272F">
      <w:pPr>
        <w:spacing w:after="0" w:line="240" w:lineRule="auto"/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</w:pPr>
      <w:r w:rsidRPr="007E272F"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  <w:t>Таблица 14.1 - Тупиковые муфты для ВОЛС, выпускаемые в России</w:t>
      </w:r>
    </w:p>
    <w:tbl>
      <w:tblPr>
        <w:tblW w:w="5727" w:type="dxa"/>
        <w:jc w:val="center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46"/>
        <w:gridCol w:w="1771"/>
        <w:gridCol w:w="978"/>
        <w:gridCol w:w="73"/>
        <w:gridCol w:w="828"/>
        <w:gridCol w:w="211"/>
        <w:gridCol w:w="1025"/>
        <w:gridCol w:w="141"/>
        <w:gridCol w:w="818"/>
        <w:gridCol w:w="695"/>
        <w:gridCol w:w="770"/>
        <w:gridCol w:w="818"/>
        <w:gridCol w:w="881"/>
      </w:tblGrid>
      <w:tr w:rsidR="007E272F" w:rsidRPr="007E272F" w:rsidTr="007E272F">
        <w:trPr>
          <w:tblCellSpacing w:w="0" w:type="dxa"/>
          <w:jc w:val="center"/>
        </w:trPr>
        <w:tc>
          <w:tcPr>
            <w:tcW w:w="390" w:type="dxa"/>
            <w:hideMark/>
          </w:tcPr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11</w:t>
            </w:r>
          </w:p>
        </w:tc>
        <w:tc>
          <w:tcPr>
            <w:tcW w:w="1695" w:type="dxa"/>
            <w:hideMark/>
          </w:tcPr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Предприятие</w:t>
            </w:r>
          </w:p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Технические параметры</w:t>
            </w:r>
          </w:p>
        </w:tc>
        <w:tc>
          <w:tcPr>
            <w:tcW w:w="4965" w:type="dxa"/>
            <w:gridSpan w:val="8"/>
            <w:hideMark/>
          </w:tcPr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«</w:t>
            </w:r>
            <w:proofErr w:type="spellStart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Связьстройдетель</w:t>
            </w:r>
            <w:proofErr w:type="spellEnd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» (ССД)</w:t>
            </w:r>
          </w:p>
        </w:tc>
        <w:tc>
          <w:tcPr>
            <w:tcW w:w="1695" w:type="dxa"/>
            <w:gridSpan w:val="2"/>
            <w:hideMark/>
          </w:tcPr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«</w:t>
            </w:r>
            <w:proofErr w:type="spellStart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Лентелефон</w:t>
            </w:r>
            <w:proofErr w:type="spellEnd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-строй»</w:t>
            </w:r>
          </w:p>
        </w:tc>
        <w:tc>
          <w:tcPr>
            <w:tcW w:w="855" w:type="dxa"/>
            <w:hideMark/>
          </w:tcPr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«МГСС»</w:t>
            </w:r>
          </w:p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+RXS</w:t>
            </w:r>
          </w:p>
        </w:tc>
      </w:tr>
      <w:tr w:rsidR="007E272F" w:rsidRPr="007E272F" w:rsidTr="007E272F">
        <w:trPr>
          <w:tblCellSpacing w:w="0" w:type="dxa"/>
          <w:jc w:val="center"/>
        </w:trPr>
        <w:tc>
          <w:tcPr>
            <w:tcW w:w="390" w:type="dxa"/>
            <w:hideMark/>
          </w:tcPr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22</w:t>
            </w:r>
          </w:p>
        </w:tc>
        <w:tc>
          <w:tcPr>
            <w:tcW w:w="1695" w:type="dxa"/>
            <w:hideMark/>
          </w:tcPr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Обозначение муфт</w:t>
            </w:r>
          </w:p>
        </w:tc>
        <w:tc>
          <w:tcPr>
            <w:tcW w:w="990" w:type="dxa"/>
            <w:hideMark/>
          </w:tcPr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МТОК96-01-IV</w:t>
            </w:r>
          </w:p>
        </w:tc>
        <w:tc>
          <w:tcPr>
            <w:tcW w:w="990" w:type="dxa"/>
            <w:gridSpan w:val="2"/>
            <w:hideMark/>
          </w:tcPr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 xml:space="preserve">МТОК96 </w:t>
            </w:r>
            <w:proofErr w:type="gramStart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П(</w:t>
            </w:r>
            <w:proofErr w:type="gramEnd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П1)–</w:t>
            </w: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br/>
              <w:t>01-IV</w:t>
            </w:r>
          </w:p>
        </w:tc>
        <w:tc>
          <w:tcPr>
            <w:tcW w:w="990" w:type="dxa"/>
            <w:gridSpan w:val="2"/>
            <w:hideMark/>
          </w:tcPr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МТОК96  Т-01-IV</w:t>
            </w:r>
          </w:p>
        </w:tc>
        <w:tc>
          <w:tcPr>
            <w:tcW w:w="1140" w:type="dxa"/>
            <w:gridSpan w:val="2"/>
            <w:hideMark/>
          </w:tcPr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МТОК96</w:t>
            </w:r>
            <w:proofErr w:type="gramStart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 </w:t>
            </w: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br/>
              <w:t>В</w:t>
            </w:r>
            <w:proofErr w:type="gramEnd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 xml:space="preserve"> (В1)-</w:t>
            </w: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br/>
              <w:t>01-IV</w:t>
            </w:r>
          </w:p>
        </w:tc>
        <w:tc>
          <w:tcPr>
            <w:tcW w:w="855" w:type="dxa"/>
            <w:hideMark/>
          </w:tcPr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proofErr w:type="spellStart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МОГ</w:t>
            </w: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vertAlign w:val="subscript"/>
                <w:lang w:eastAsia="ru-RU"/>
              </w:rPr>
              <w:t>т</w:t>
            </w:r>
            <w:proofErr w:type="spellEnd"/>
          </w:p>
        </w:tc>
        <w:tc>
          <w:tcPr>
            <w:tcW w:w="900" w:type="dxa"/>
            <w:hideMark/>
          </w:tcPr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МОМ3</w:t>
            </w: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vertAlign w:val="superscript"/>
                <w:lang w:eastAsia="ru-RU"/>
              </w:rPr>
              <w:t>1</w:t>
            </w:r>
          </w:p>
        </w:tc>
        <w:tc>
          <w:tcPr>
            <w:tcW w:w="795" w:type="dxa"/>
            <w:hideMark/>
          </w:tcPr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МОМУ</w:t>
            </w:r>
            <w:proofErr w:type="gramStart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vertAlign w:val="superscript"/>
                <w:lang w:eastAsia="ru-RU"/>
              </w:rPr>
              <w:t>1</w:t>
            </w:r>
            <w:proofErr w:type="gramEnd"/>
          </w:p>
        </w:tc>
        <w:tc>
          <w:tcPr>
            <w:tcW w:w="855" w:type="dxa"/>
            <w:hideMark/>
          </w:tcPr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USCO 4-6</w:t>
            </w:r>
          </w:p>
        </w:tc>
      </w:tr>
      <w:tr w:rsidR="007E272F" w:rsidRPr="007E272F" w:rsidTr="007E272F">
        <w:trPr>
          <w:tblCellSpacing w:w="0" w:type="dxa"/>
          <w:jc w:val="center"/>
        </w:trPr>
        <w:tc>
          <w:tcPr>
            <w:tcW w:w="390" w:type="dxa"/>
            <w:hideMark/>
          </w:tcPr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33</w:t>
            </w:r>
          </w:p>
        </w:tc>
        <w:tc>
          <w:tcPr>
            <w:tcW w:w="1695" w:type="dxa"/>
            <w:hideMark/>
          </w:tcPr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 xml:space="preserve">Габаритные размеры, </w:t>
            </w:r>
            <w:proofErr w:type="gramStart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мм</w:t>
            </w:r>
            <w:proofErr w:type="gramEnd"/>
          </w:p>
        </w:tc>
        <w:tc>
          <w:tcPr>
            <w:tcW w:w="990" w:type="dxa"/>
            <w:hideMark/>
          </w:tcPr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159x519</w:t>
            </w:r>
          </w:p>
        </w:tc>
        <w:tc>
          <w:tcPr>
            <w:tcW w:w="990" w:type="dxa"/>
            <w:gridSpan w:val="2"/>
            <w:hideMark/>
          </w:tcPr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159x495</w:t>
            </w:r>
          </w:p>
        </w:tc>
        <w:tc>
          <w:tcPr>
            <w:tcW w:w="990" w:type="dxa"/>
            <w:gridSpan w:val="2"/>
            <w:hideMark/>
          </w:tcPr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190x519</w:t>
            </w:r>
          </w:p>
        </w:tc>
        <w:tc>
          <w:tcPr>
            <w:tcW w:w="1140" w:type="dxa"/>
            <w:gridSpan w:val="2"/>
            <w:hideMark/>
          </w:tcPr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159x683</w:t>
            </w:r>
          </w:p>
        </w:tc>
        <w:tc>
          <w:tcPr>
            <w:tcW w:w="855" w:type="dxa"/>
            <w:hideMark/>
          </w:tcPr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90x686</w:t>
            </w:r>
          </w:p>
        </w:tc>
        <w:tc>
          <w:tcPr>
            <w:tcW w:w="900" w:type="dxa"/>
            <w:hideMark/>
          </w:tcPr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480x</w:t>
            </w:r>
          </w:p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240x</w:t>
            </w:r>
          </w:p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130</w:t>
            </w:r>
          </w:p>
        </w:tc>
        <w:tc>
          <w:tcPr>
            <w:tcW w:w="795" w:type="dxa"/>
            <w:hideMark/>
          </w:tcPr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510x</w:t>
            </w:r>
          </w:p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250x</w:t>
            </w:r>
          </w:p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855" w:type="dxa"/>
            <w:hideMark/>
          </w:tcPr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310x</w:t>
            </w:r>
          </w:p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136x</w:t>
            </w:r>
          </w:p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110</w:t>
            </w:r>
          </w:p>
        </w:tc>
      </w:tr>
      <w:tr w:rsidR="007E272F" w:rsidRPr="007E272F" w:rsidTr="007E272F">
        <w:trPr>
          <w:tblCellSpacing w:w="0" w:type="dxa"/>
          <w:jc w:val="center"/>
        </w:trPr>
        <w:tc>
          <w:tcPr>
            <w:tcW w:w="390" w:type="dxa"/>
            <w:hideMark/>
          </w:tcPr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44</w:t>
            </w:r>
          </w:p>
        </w:tc>
        <w:tc>
          <w:tcPr>
            <w:tcW w:w="1695" w:type="dxa"/>
            <w:hideMark/>
          </w:tcPr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 xml:space="preserve">Масса, </w:t>
            </w:r>
            <w:proofErr w:type="gramStart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кг</w:t>
            </w:r>
            <w:proofErr w:type="gramEnd"/>
          </w:p>
        </w:tc>
        <w:tc>
          <w:tcPr>
            <w:tcW w:w="990" w:type="dxa"/>
            <w:hideMark/>
          </w:tcPr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2,90</w:t>
            </w:r>
          </w:p>
        </w:tc>
        <w:tc>
          <w:tcPr>
            <w:tcW w:w="990" w:type="dxa"/>
            <w:gridSpan w:val="2"/>
            <w:hideMark/>
          </w:tcPr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2,60</w:t>
            </w:r>
          </w:p>
        </w:tc>
        <w:tc>
          <w:tcPr>
            <w:tcW w:w="990" w:type="dxa"/>
            <w:gridSpan w:val="2"/>
            <w:hideMark/>
          </w:tcPr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2,70</w:t>
            </w:r>
          </w:p>
        </w:tc>
        <w:tc>
          <w:tcPr>
            <w:tcW w:w="1140" w:type="dxa"/>
            <w:gridSpan w:val="2"/>
            <w:hideMark/>
          </w:tcPr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3,50</w:t>
            </w:r>
          </w:p>
        </w:tc>
        <w:tc>
          <w:tcPr>
            <w:tcW w:w="855" w:type="dxa"/>
            <w:hideMark/>
          </w:tcPr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1,22</w:t>
            </w:r>
          </w:p>
        </w:tc>
        <w:tc>
          <w:tcPr>
            <w:tcW w:w="900" w:type="dxa"/>
            <w:hideMark/>
          </w:tcPr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6,0</w:t>
            </w:r>
          </w:p>
        </w:tc>
        <w:tc>
          <w:tcPr>
            <w:tcW w:w="795" w:type="dxa"/>
            <w:hideMark/>
          </w:tcPr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7,0</w:t>
            </w:r>
          </w:p>
        </w:tc>
        <w:tc>
          <w:tcPr>
            <w:tcW w:w="855" w:type="dxa"/>
            <w:hideMark/>
          </w:tcPr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2,0</w:t>
            </w:r>
          </w:p>
        </w:tc>
      </w:tr>
      <w:tr w:rsidR="007E272F" w:rsidRPr="007E272F" w:rsidTr="007E272F">
        <w:trPr>
          <w:tblCellSpacing w:w="0" w:type="dxa"/>
          <w:jc w:val="center"/>
        </w:trPr>
        <w:tc>
          <w:tcPr>
            <w:tcW w:w="390" w:type="dxa"/>
            <w:hideMark/>
          </w:tcPr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55</w:t>
            </w:r>
          </w:p>
        </w:tc>
        <w:tc>
          <w:tcPr>
            <w:tcW w:w="1695" w:type="dxa"/>
            <w:hideMark/>
          </w:tcPr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Применение:</w:t>
            </w:r>
          </w:p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·        грунт</w:t>
            </w:r>
          </w:p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·        канализация</w:t>
            </w:r>
          </w:p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·        подвеска</w:t>
            </w:r>
          </w:p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·        подводная</w:t>
            </w:r>
          </w:p>
        </w:tc>
        <w:tc>
          <w:tcPr>
            <w:tcW w:w="990" w:type="dxa"/>
            <w:hideMark/>
          </w:tcPr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+</w:t>
            </w:r>
          </w:p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+</w:t>
            </w:r>
          </w:p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-</w:t>
            </w:r>
          </w:p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+</w:t>
            </w: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vertAlign w:val="superscript"/>
                <w:lang w:eastAsia="ru-RU"/>
              </w:rPr>
              <w:t>7</w:t>
            </w:r>
          </w:p>
        </w:tc>
        <w:tc>
          <w:tcPr>
            <w:tcW w:w="990" w:type="dxa"/>
            <w:gridSpan w:val="2"/>
            <w:hideMark/>
          </w:tcPr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-</w:t>
            </w:r>
          </w:p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+</w:t>
            </w:r>
          </w:p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+</w:t>
            </w:r>
          </w:p>
        </w:tc>
        <w:tc>
          <w:tcPr>
            <w:tcW w:w="990" w:type="dxa"/>
            <w:gridSpan w:val="2"/>
            <w:hideMark/>
          </w:tcPr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+</w:t>
            </w: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vertAlign w:val="superscript"/>
                <w:lang w:eastAsia="ru-RU"/>
              </w:rPr>
              <w:t>4</w:t>
            </w:r>
          </w:p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+</w:t>
            </w:r>
          </w:p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1140" w:type="dxa"/>
            <w:gridSpan w:val="2"/>
            <w:hideMark/>
          </w:tcPr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+</w:t>
            </w: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vertAlign w:val="superscript"/>
                <w:lang w:eastAsia="ru-RU"/>
              </w:rPr>
              <w:t>5</w:t>
            </w:r>
          </w:p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-</w:t>
            </w:r>
          </w:p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-</w:t>
            </w:r>
          </w:p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+</w:t>
            </w: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vertAlign w:val="superscript"/>
                <w:lang w:eastAsia="ru-RU"/>
              </w:rPr>
              <w:t>6</w:t>
            </w:r>
          </w:p>
        </w:tc>
        <w:tc>
          <w:tcPr>
            <w:tcW w:w="855" w:type="dxa"/>
            <w:hideMark/>
          </w:tcPr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+</w:t>
            </w:r>
          </w:p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+</w:t>
            </w:r>
          </w:p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900" w:type="dxa"/>
            <w:hideMark/>
          </w:tcPr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+</w:t>
            </w:r>
          </w:p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+</w:t>
            </w:r>
          </w:p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795" w:type="dxa"/>
            <w:hideMark/>
          </w:tcPr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+</w:t>
            </w:r>
          </w:p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+</w:t>
            </w:r>
          </w:p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855" w:type="dxa"/>
            <w:hideMark/>
          </w:tcPr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+</w:t>
            </w:r>
          </w:p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+</w:t>
            </w:r>
          </w:p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+</w:t>
            </w: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vertAlign w:val="superscript"/>
                <w:lang w:eastAsia="ru-RU"/>
              </w:rPr>
              <w:t>7</w:t>
            </w:r>
          </w:p>
        </w:tc>
      </w:tr>
      <w:tr w:rsidR="007E272F" w:rsidRPr="007E272F" w:rsidTr="007E272F">
        <w:trPr>
          <w:tblCellSpacing w:w="0" w:type="dxa"/>
          <w:jc w:val="center"/>
        </w:trPr>
        <w:tc>
          <w:tcPr>
            <w:tcW w:w="390" w:type="dxa"/>
            <w:hideMark/>
          </w:tcPr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66</w:t>
            </w:r>
          </w:p>
        </w:tc>
        <w:tc>
          <w:tcPr>
            <w:tcW w:w="1695" w:type="dxa"/>
            <w:hideMark/>
          </w:tcPr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Сертификат России</w:t>
            </w:r>
          </w:p>
        </w:tc>
        <w:tc>
          <w:tcPr>
            <w:tcW w:w="4965" w:type="dxa"/>
            <w:gridSpan w:val="8"/>
            <w:hideMark/>
          </w:tcPr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ОС/1-ОК-147 срок действия до 01.05.2001 г.</w:t>
            </w:r>
          </w:p>
        </w:tc>
        <w:tc>
          <w:tcPr>
            <w:tcW w:w="900" w:type="dxa"/>
            <w:hideMark/>
          </w:tcPr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ОС/1-ОК-72</w:t>
            </w:r>
          </w:p>
        </w:tc>
        <w:tc>
          <w:tcPr>
            <w:tcW w:w="795" w:type="dxa"/>
            <w:hideMark/>
          </w:tcPr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ОС/1-</w:t>
            </w: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br/>
              <w:t>ОК-174</w:t>
            </w:r>
          </w:p>
        </w:tc>
        <w:tc>
          <w:tcPr>
            <w:tcW w:w="855" w:type="dxa"/>
            <w:hideMark/>
          </w:tcPr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ОС/1-ОК-101</w:t>
            </w:r>
          </w:p>
        </w:tc>
      </w:tr>
      <w:tr w:rsidR="007E272F" w:rsidRPr="007E272F" w:rsidTr="007E272F">
        <w:trPr>
          <w:tblCellSpacing w:w="0" w:type="dxa"/>
          <w:jc w:val="center"/>
        </w:trPr>
        <w:tc>
          <w:tcPr>
            <w:tcW w:w="390" w:type="dxa"/>
            <w:hideMark/>
          </w:tcPr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77</w:t>
            </w:r>
          </w:p>
        </w:tc>
        <w:tc>
          <w:tcPr>
            <w:tcW w:w="1695" w:type="dxa"/>
            <w:hideMark/>
          </w:tcPr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Температура эксплуатации, º</w:t>
            </w:r>
            <w:proofErr w:type="gramStart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С</w:t>
            </w:r>
            <w:proofErr w:type="gramEnd"/>
          </w:p>
        </w:tc>
        <w:tc>
          <w:tcPr>
            <w:tcW w:w="4965" w:type="dxa"/>
            <w:gridSpan w:val="8"/>
            <w:hideMark/>
          </w:tcPr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-60…+70</w:t>
            </w:r>
          </w:p>
        </w:tc>
        <w:tc>
          <w:tcPr>
            <w:tcW w:w="1695" w:type="dxa"/>
            <w:gridSpan w:val="2"/>
            <w:hideMark/>
          </w:tcPr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±50</w:t>
            </w:r>
          </w:p>
        </w:tc>
        <w:tc>
          <w:tcPr>
            <w:tcW w:w="855" w:type="dxa"/>
            <w:hideMark/>
          </w:tcPr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-60…+50</w:t>
            </w:r>
          </w:p>
        </w:tc>
      </w:tr>
      <w:tr w:rsidR="007E272F" w:rsidRPr="007E272F" w:rsidTr="007E272F">
        <w:trPr>
          <w:tblCellSpacing w:w="0" w:type="dxa"/>
          <w:jc w:val="center"/>
        </w:trPr>
        <w:tc>
          <w:tcPr>
            <w:tcW w:w="390" w:type="dxa"/>
            <w:hideMark/>
          </w:tcPr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88</w:t>
            </w:r>
          </w:p>
        </w:tc>
        <w:tc>
          <w:tcPr>
            <w:tcW w:w="1695" w:type="dxa"/>
            <w:hideMark/>
          </w:tcPr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Входы ВОК:</w:t>
            </w:r>
          </w:p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 xml:space="preserve">Круглые, </w:t>
            </w:r>
            <w:proofErr w:type="spellStart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пхмм</w:t>
            </w:r>
            <w:proofErr w:type="spellEnd"/>
          </w:p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 xml:space="preserve">Овальные, </w:t>
            </w:r>
            <w:proofErr w:type="spellStart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пхмм</w:t>
            </w:r>
            <w:proofErr w:type="spellEnd"/>
          </w:p>
        </w:tc>
        <w:tc>
          <w:tcPr>
            <w:tcW w:w="1080" w:type="dxa"/>
            <w:gridSpan w:val="2"/>
            <w:hideMark/>
          </w:tcPr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3/22</w:t>
            </w: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vertAlign w:val="superscript"/>
                <w:lang w:eastAsia="ru-RU"/>
              </w:rPr>
              <w:t>2</w:t>
            </w:r>
          </w:p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1080" w:type="dxa"/>
            <w:gridSpan w:val="2"/>
            <w:hideMark/>
          </w:tcPr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3/22</w:t>
            </w:r>
          </w:p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1080" w:type="dxa"/>
            <w:gridSpan w:val="2"/>
            <w:hideMark/>
          </w:tcPr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3/22</w:t>
            </w:r>
          </w:p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1(2x35)</w:t>
            </w: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vertAlign w:val="superscript"/>
                <w:lang w:eastAsia="ru-RU"/>
              </w:rPr>
              <w:t>8</w:t>
            </w:r>
          </w:p>
        </w:tc>
        <w:tc>
          <w:tcPr>
            <w:tcW w:w="870" w:type="dxa"/>
            <w:hideMark/>
          </w:tcPr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3/22</w:t>
            </w:r>
          </w:p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855" w:type="dxa"/>
            <w:hideMark/>
          </w:tcPr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2/9/25</w:t>
            </w:r>
          </w:p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900" w:type="dxa"/>
            <w:hideMark/>
          </w:tcPr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2(9/25)</w:t>
            </w:r>
          </w:p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795" w:type="dxa"/>
            <w:hideMark/>
          </w:tcPr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2(9/29)</w:t>
            </w:r>
          </w:p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855" w:type="dxa"/>
            <w:hideMark/>
          </w:tcPr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4(9/25)</w:t>
            </w:r>
          </w:p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-</w:t>
            </w:r>
          </w:p>
        </w:tc>
      </w:tr>
      <w:tr w:rsidR="007E272F" w:rsidRPr="007E272F" w:rsidTr="007E272F">
        <w:trPr>
          <w:tblCellSpacing w:w="0" w:type="dxa"/>
          <w:jc w:val="center"/>
        </w:trPr>
        <w:tc>
          <w:tcPr>
            <w:tcW w:w="390" w:type="dxa"/>
            <w:hideMark/>
          </w:tcPr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99</w:t>
            </w:r>
          </w:p>
        </w:tc>
        <w:tc>
          <w:tcPr>
            <w:tcW w:w="1695" w:type="dxa"/>
            <w:hideMark/>
          </w:tcPr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Максимальное количество кассет</w:t>
            </w:r>
          </w:p>
        </w:tc>
        <w:tc>
          <w:tcPr>
            <w:tcW w:w="1080" w:type="dxa"/>
            <w:gridSpan w:val="2"/>
            <w:hideMark/>
          </w:tcPr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1080" w:type="dxa"/>
            <w:gridSpan w:val="2"/>
            <w:hideMark/>
          </w:tcPr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1080" w:type="dxa"/>
            <w:gridSpan w:val="2"/>
            <w:hideMark/>
          </w:tcPr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870" w:type="dxa"/>
            <w:hideMark/>
          </w:tcPr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855" w:type="dxa"/>
            <w:hideMark/>
          </w:tcPr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900" w:type="dxa"/>
            <w:hideMark/>
          </w:tcPr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795" w:type="dxa"/>
            <w:hideMark/>
          </w:tcPr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855" w:type="dxa"/>
            <w:hideMark/>
          </w:tcPr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2</w:t>
            </w:r>
          </w:p>
        </w:tc>
      </w:tr>
      <w:tr w:rsidR="007E272F" w:rsidRPr="007E272F" w:rsidTr="007E272F">
        <w:trPr>
          <w:tblCellSpacing w:w="0" w:type="dxa"/>
          <w:jc w:val="center"/>
        </w:trPr>
        <w:tc>
          <w:tcPr>
            <w:tcW w:w="390" w:type="dxa"/>
            <w:hideMark/>
          </w:tcPr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110</w:t>
            </w:r>
          </w:p>
        </w:tc>
        <w:tc>
          <w:tcPr>
            <w:tcW w:w="1695" w:type="dxa"/>
            <w:hideMark/>
          </w:tcPr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Максимальное количество сростков:</w:t>
            </w:r>
          </w:p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·         на 1кассете</w:t>
            </w:r>
          </w:p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·         общее число</w:t>
            </w:r>
          </w:p>
        </w:tc>
        <w:tc>
          <w:tcPr>
            <w:tcW w:w="1080" w:type="dxa"/>
            <w:gridSpan w:val="2"/>
            <w:hideMark/>
          </w:tcPr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16/32</w:t>
            </w: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vertAlign w:val="superscript"/>
                <w:lang w:eastAsia="ru-RU"/>
              </w:rPr>
              <w:t>3</w:t>
            </w:r>
          </w:p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96</w:t>
            </w:r>
          </w:p>
        </w:tc>
        <w:tc>
          <w:tcPr>
            <w:tcW w:w="1080" w:type="dxa"/>
            <w:gridSpan w:val="2"/>
            <w:hideMark/>
          </w:tcPr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16/32</w:t>
            </w:r>
          </w:p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96</w:t>
            </w:r>
          </w:p>
        </w:tc>
        <w:tc>
          <w:tcPr>
            <w:tcW w:w="1080" w:type="dxa"/>
            <w:gridSpan w:val="2"/>
            <w:hideMark/>
          </w:tcPr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16/32</w:t>
            </w:r>
          </w:p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96</w:t>
            </w:r>
          </w:p>
        </w:tc>
        <w:tc>
          <w:tcPr>
            <w:tcW w:w="870" w:type="dxa"/>
            <w:hideMark/>
          </w:tcPr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16/32</w:t>
            </w:r>
          </w:p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96</w:t>
            </w:r>
          </w:p>
        </w:tc>
        <w:tc>
          <w:tcPr>
            <w:tcW w:w="855" w:type="dxa"/>
            <w:hideMark/>
          </w:tcPr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16/32</w:t>
            </w:r>
          </w:p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64</w:t>
            </w:r>
          </w:p>
        </w:tc>
        <w:tc>
          <w:tcPr>
            <w:tcW w:w="900" w:type="dxa"/>
            <w:hideMark/>
          </w:tcPr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16</w:t>
            </w:r>
          </w:p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48</w:t>
            </w:r>
          </w:p>
        </w:tc>
        <w:tc>
          <w:tcPr>
            <w:tcW w:w="795" w:type="dxa"/>
            <w:hideMark/>
          </w:tcPr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16</w:t>
            </w:r>
          </w:p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48</w:t>
            </w:r>
          </w:p>
        </w:tc>
        <w:tc>
          <w:tcPr>
            <w:tcW w:w="855" w:type="dxa"/>
            <w:hideMark/>
          </w:tcPr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24</w:t>
            </w:r>
          </w:p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48</w:t>
            </w:r>
          </w:p>
        </w:tc>
      </w:tr>
      <w:tr w:rsidR="007E272F" w:rsidRPr="007E272F" w:rsidTr="007E272F">
        <w:trPr>
          <w:tblCellSpacing w:w="0" w:type="dxa"/>
          <w:jc w:val="center"/>
        </w:trPr>
        <w:tc>
          <w:tcPr>
            <w:tcW w:w="990" w:type="dxa"/>
            <w:vAlign w:val="center"/>
            <w:hideMark/>
          </w:tcPr>
          <w:p w:rsidR="007E272F" w:rsidRPr="007E272F" w:rsidRDefault="007E272F" w:rsidP="007E272F">
            <w:pPr>
              <w:spacing w:after="0"/>
              <w:rPr>
                <w:rFonts w:ascii="Calibri" w:eastAsia="Calibri" w:hAnsi="Calibri" w:cs="Times New Roman"/>
              </w:rPr>
            </w:pPr>
          </w:p>
        </w:tc>
        <w:tc>
          <w:tcPr>
            <w:tcW w:w="1560" w:type="dxa"/>
            <w:vAlign w:val="center"/>
            <w:hideMark/>
          </w:tcPr>
          <w:p w:rsidR="007E272F" w:rsidRPr="007E272F" w:rsidRDefault="007E272F" w:rsidP="007E272F">
            <w:pPr>
              <w:spacing w:after="0"/>
              <w:rPr>
                <w:rFonts w:ascii="Calibri" w:eastAsia="Calibri" w:hAnsi="Calibri" w:cs="Times New Roman"/>
              </w:rPr>
            </w:pPr>
          </w:p>
        </w:tc>
        <w:tc>
          <w:tcPr>
            <w:tcW w:w="1005" w:type="dxa"/>
            <w:vAlign w:val="center"/>
            <w:hideMark/>
          </w:tcPr>
          <w:p w:rsidR="007E272F" w:rsidRPr="007E272F" w:rsidRDefault="007E272F" w:rsidP="007E272F">
            <w:pPr>
              <w:spacing w:after="0"/>
              <w:rPr>
                <w:rFonts w:ascii="Calibri" w:eastAsia="Calibri" w:hAnsi="Calibri" w:cs="Times New Roman"/>
              </w:rPr>
            </w:pPr>
          </w:p>
        </w:tc>
        <w:tc>
          <w:tcPr>
            <w:tcW w:w="75" w:type="dxa"/>
            <w:vAlign w:val="center"/>
            <w:hideMark/>
          </w:tcPr>
          <w:p w:rsidR="007E272F" w:rsidRPr="007E272F" w:rsidRDefault="007E272F" w:rsidP="007E272F">
            <w:pPr>
              <w:spacing w:after="0"/>
              <w:rPr>
                <w:rFonts w:ascii="Calibri" w:eastAsia="Calibri" w:hAnsi="Calibri" w:cs="Times New Roman"/>
              </w:rPr>
            </w:pPr>
          </w:p>
        </w:tc>
        <w:tc>
          <w:tcPr>
            <w:tcW w:w="765" w:type="dxa"/>
            <w:vAlign w:val="center"/>
            <w:hideMark/>
          </w:tcPr>
          <w:p w:rsidR="007E272F" w:rsidRPr="007E272F" w:rsidRDefault="007E272F" w:rsidP="007E272F">
            <w:pPr>
              <w:spacing w:after="0"/>
              <w:rPr>
                <w:rFonts w:ascii="Calibri" w:eastAsia="Calibri" w:hAnsi="Calibri" w:cs="Times New Roman"/>
              </w:rPr>
            </w:pPr>
          </w:p>
        </w:tc>
        <w:tc>
          <w:tcPr>
            <w:tcW w:w="150" w:type="dxa"/>
            <w:vAlign w:val="center"/>
            <w:hideMark/>
          </w:tcPr>
          <w:p w:rsidR="007E272F" w:rsidRPr="007E272F" w:rsidRDefault="007E272F" w:rsidP="007E272F">
            <w:pPr>
              <w:spacing w:after="0"/>
              <w:rPr>
                <w:rFonts w:ascii="Calibri" w:eastAsia="Calibri" w:hAnsi="Calibri" w:cs="Times New Roman"/>
              </w:rPr>
            </w:pPr>
          </w:p>
        </w:tc>
        <w:tc>
          <w:tcPr>
            <w:tcW w:w="765" w:type="dxa"/>
            <w:vAlign w:val="center"/>
            <w:hideMark/>
          </w:tcPr>
          <w:p w:rsidR="007E272F" w:rsidRPr="007E272F" w:rsidRDefault="007E272F" w:rsidP="007E272F">
            <w:pPr>
              <w:spacing w:after="0"/>
              <w:rPr>
                <w:rFonts w:ascii="Calibri" w:eastAsia="Calibri" w:hAnsi="Calibri" w:cs="Times New Roman"/>
              </w:rPr>
            </w:pPr>
          </w:p>
        </w:tc>
        <w:tc>
          <w:tcPr>
            <w:tcW w:w="180" w:type="dxa"/>
            <w:vAlign w:val="center"/>
            <w:hideMark/>
          </w:tcPr>
          <w:p w:rsidR="007E272F" w:rsidRPr="007E272F" w:rsidRDefault="007E272F" w:rsidP="007E272F">
            <w:pPr>
              <w:spacing w:after="0"/>
              <w:rPr>
                <w:rFonts w:ascii="Calibri" w:eastAsia="Calibri" w:hAnsi="Calibri" w:cs="Times New Roman"/>
              </w:rPr>
            </w:pPr>
          </w:p>
        </w:tc>
        <w:tc>
          <w:tcPr>
            <w:tcW w:w="780" w:type="dxa"/>
            <w:vAlign w:val="center"/>
            <w:hideMark/>
          </w:tcPr>
          <w:p w:rsidR="007E272F" w:rsidRPr="007E272F" w:rsidRDefault="007E272F" w:rsidP="007E272F">
            <w:pPr>
              <w:spacing w:after="0"/>
              <w:rPr>
                <w:rFonts w:ascii="Calibri" w:eastAsia="Calibri" w:hAnsi="Calibri" w:cs="Times New Roman"/>
              </w:rPr>
            </w:pPr>
          </w:p>
        </w:tc>
        <w:tc>
          <w:tcPr>
            <w:tcW w:w="750" w:type="dxa"/>
            <w:vAlign w:val="center"/>
            <w:hideMark/>
          </w:tcPr>
          <w:p w:rsidR="007E272F" w:rsidRPr="007E272F" w:rsidRDefault="007E272F" w:rsidP="007E272F">
            <w:pPr>
              <w:spacing w:after="0"/>
              <w:rPr>
                <w:rFonts w:ascii="Calibri" w:eastAsia="Calibri" w:hAnsi="Calibri" w:cs="Times New Roman"/>
              </w:rPr>
            </w:pPr>
          </w:p>
        </w:tc>
        <w:tc>
          <w:tcPr>
            <w:tcW w:w="855" w:type="dxa"/>
            <w:vAlign w:val="center"/>
            <w:hideMark/>
          </w:tcPr>
          <w:p w:rsidR="007E272F" w:rsidRPr="007E272F" w:rsidRDefault="007E272F" w:rsidP="007E272F">
            <w:pPr>
              <w:spacing w:after="0"/>
              <w:rPr>
                <w:rFonts w:ascii="Calibri" w:eastAsia="Calibri" w:hAnsi="Calibri" w:cs="Times New Roman"/>
              </w:rPr>
            </w:pPr>
          </w:p>
        </w:tc>
        <w:tc>
          <w:tcPr>
            <w:tcW w:w="870" w:type="dxa"/>
            <w:vAlign w:val="center"/>
            <w:hideMark/>
          </w:tcPr>
          <w:p w:rsidR="007E272F" w:rsidRPr="007E272F" w:rsidRDefault="007E272F" w:rsidP="007E272F">
            <w:pPr>
              <w:spacing w:after="0"/>
              <w:rPr>
                <w:rFonts w:ascii="Calibri" w:eastAsia="Calibri" w:hAnsi="Calibri" w:cs="Times New Roman"/>
              </w:rPr>
            </w:pPr>
          </w:p>
        </w:tc>
        <w:tc>
          <w:tcPr>
            <w:tcW w:w="945" w:type="dxa"/>
            <w:vAlign w:val="center"/>
            <w:hideMark/>
          </w:tcPr>
          <w:p w:rsidR="007E272F" w:rsidRPr="007E272F" w:rsidRDefault="007E272F" w:rsidP="007E272F">
            <w:pPr>
              <w:spacing w:after="0"/>
              <w:rPr>
                <w:rFonts w:ascii="Calibri" w:eastAsia="Calibri" w:hAnsi="Calibri" w:cs="Times New Roman"/>
              </w:rPr>
            </w:pPr>
          </w:p>
        </w:tc>
      </w:tr>
    </w:tbl>
    <w:p w:rsidR="007E272F" w:rsidRPr="007E272F" w:rsidRDefault="007E272F" w:rsidP="007E272F">
      <w:pPr>
        <w:spacing w:after="0" w:line="240" w:lineRule="auto"/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</w:pPr>
      <w:r w:rsidRPr="007E272F"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  <w:t>Примечание:</w:t>
      </w:r>
    </w:p>
    <w:p w:rsidR="007E272F" w:rsidRPr="007E272F" w:rsidRDefault="007E272F" w:rsidP="007E272F">
      <w:pPr>
        <w:spacing w:after="0" w:line="240" w:lineRule="auto"/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</w:pPr>
      <w:r w:rsidRPr="007E272F"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  <w:t>*1 - в таблице приведены данные на тупиковый вариант муфты;</w:t>
      </w:r>
    </w:p>
    <w:p w:rsidR="007E272F" w:rsidRPr="007E272F" w:rsidRDefault="007E272F" w:rsidP="007E272F">
      <w:pPr>
        <w:spacing w:after="0" w:line="240" w:lineRule="auto"/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</w:pPr>
      <w:r w:rsidRPr="007E272F"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  <w:t>*2 – возможна установка четвертого входа (3 – количество входов, диаметр входа)</w:t>
      </w:r>
      <w:proofErr w:type="gramStart"/>
      <w:r w:rsidRPr="007E272F"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  <w:t xml:space="preserve"> ;</w:t>
      </w:r>
      <w:proofErr w:type="gramEnd"/>
    </w:p>
    <w:p w:rsidR="007E272F" w:rsidRPr="007E272F" w:rsidRDefault="007E272F" w:rsidP="007E272F">
      <w:pPr>
        <w:spacing w:after="0" w:line="240" w:lineRule="auto"/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</w:pPr>
      <w:r w:rsidRPr="007E272F"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  <w:t>*3- в числителе указано количество соединений ОВ на кассете в один ряд,  в знаменателе в 2 ряда;</w:t>
      </w:r>
    </w:p>
    <w:p w:rsidR="007E272F" w:rsidRPr="007E272F" w:rsidRDefault="007E272F" w:rsidP="007E272F">
      <w:pPr>
        <w:spacing w:after="0" w:line="240" w:lineRule="auto"/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</w:pPr>
      <w:r w:rsidRPr="007E272F"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  <w:t>*4 – с тумбами;</w:t>
      </w:r>
    </w:p>
    <w:p w:rsidR="007E272F" w:rsidRPr="007E272F" w:rsidRDefault="007E272F" w:rsidP="007E272F">
      <w:pPr>
        <w:spacing w:after="0" w:line="240" w:lineRule="auto"/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</w:pPr>
      <w:r w:rsidRPr="007E272F"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  <w:t>* 5 – (В</w:t>
      </w:r>
      <w:proofErr w:type="gramStart"/>
      <w:r w:rsidRPr="007E272F"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  <w:t>1</w:t>
      </w:r>
      <w:proofErr w:type="gramEnd"/>
      <w:r w:rsidRPr="007E272F"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  <w:t>) ВОК сВОК2,3 типа;</w:t>
      </w:r>
    </w:p>
    <w:p w:rsidR="007E272F" w:rsidRPr="007E272F" w:rsidRDefault="007E272F" w:rsidP="007E272F">
      <w:pPr>
        <w:spacing w:after="0" w:line="240" w:lineRule="auto"/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</w:pPr>
      <w:r w:rsidRPr="007E272F"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  <w:t>* 6- (В) ВОК</w:t>
      </w:r>
      <w:proofErr w:type="gramStart"/>
      <w:r w:rsidRPr="007E272F"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  <w:t>1</w:t>
      </w:r>
      <w:proofErr w:type="gramEnd"/>
      <w:r w:rsidRPr="007E272F"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  <w:t xml:space="preserve"> типа до20 м;</w:t>
      </w:r>
    </w:p>
    <w:p w:rsidR="007E272F" w:rsidRPr="007E272F" w:rsidRDefault="007E272F" w:rsidP="007E272F">
      <w:pPr>
        <w:spacing w:after="0" w:line="240" w:lineRule="auto"/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</w:pPr>
      <w:r w:rsidRPr="007E272F"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  <w:t>* 7-до 10м;</w:t>
      </w:r>
    </w:p>
    <w:p w:rsidR="007E272F" w:rsidRPr="007E272F" w:rsidRDefault="007E272F" w:rsidP="007E272F">
      <w:pPr>
        <w:spacing w:after="0" w:line="240" w:lineRule="auto"/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</w:pPr>
      <w:r w:rsidRPr="007E272F"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  <w:t>* 8 – транзитное соединение.</w:t>
      </w:r>
    </w:p>
    <w:p w:rsidR="007E272F" w:rsidRPr="007E272F" w:rsidRDefault="007E272F" w:rsidP="007E272F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7E272F">
        <w:rPr>
          <w:rFonts w:ascii="Times New Roman" w:eastAsia="Calibri" w:hAnsi="Times New Roman" w:cs="Times New Roman"/>
          <w:bCs/>
          <w:color w:val="343434"/>
          <w:sz w:val="28"/>
          <w:szCs w:val="28"/>
          <w:shd w:val="clear" w:color="auto" w:fill="FFFFFF"/>
          <w:lang w:eastAsia="ru-RU"/>
        </w:rPr>
        <w:t>14.4 Кабельные муфты разных производителей</w:t>
      </w:r>
    </w:p>
    <w:p w:rsidR="007E272F" w:rsidRPr="007E272F" w:rsidRDefault="007E272F" w:rsidP="007E272F">
      <w:pPr>
        <w:spacing w:after="0" w:line="240" w:lineRule="auto"/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</w:pPr>
      <w:r w:rsidRPr="007E272F"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  <w:t>Большинство зарубежных производителей проходных муфт используют соединение частей муфт на болтах с использованием в качестве герметика по линии разъема силиконовые прокладки или герметизирующие мастики, кабели вводятся внутрь муфты через уплотнительные элементы из полиуретана. В муфтах таких конструкций при их вскрытии для ремонта или профилактики требуется полная или частичная замена прокладок.</w:t>
      </w:r>
    </w:p>
    <w:p w:rsidR="007E272F" w:rsidRPr="007E272F" w:rsidRDefault="007E272F" w:rsidP="007E272F">
      <w:pPr>
        <w:spacing w:after="0" w:line="240" w:lineRule="auto"/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</w:pPr>
      <w:r w:rsidRPr="007E272F"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  <w:t xml:space="preserve">Необходимо отметить, что с течением времени из-за сжатия пластмассовых частей муфты в них происходит релаксационные процессы, что может привести к их разгерметизации. Проникновение влаги в муфту можно определить только при сезонных контрольных проверках, а за это время влага может полностью разрушить ОВ или привести к значительному увеличению затухания волн. Поэтому такие муфты при использовании на ВОЛС требуют применения дополнительного защитного кожуха с промежуточной заливкой </w:t>
      </w:r>
      <w:proofErr w:type="spellStart"/>
      <w:r w:rsidRPr="007E272F"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  <w:t>герметиком</w:t>
      </w:r>
      <w:proofErr w:type="spellEnd"/>
      <w:r w:rsidRPr="007E272F"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  <w:t>, как это делается в муфте МТОК96-01-IV.</w:t>
      </w:r>
    </w:p>
    <w:p w:rsidR="007E272F" w:rsidRPr="007E272F" w:rsidRDefault="007E272F" w:rsidP="007E272F">
      <w:pPr>
        <w:spacing w:after="0" w:line="240" w:lineRule="auto"/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</w:pPr>
      <w:r w:rsidRPr="007E272F"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  <w:t>Тупиковые муфты, выпускаемые за рубежом и применяемые в России, приведены в таблице 14.2, а проходные муфты в таблице 14.3.</w:t>
      </w:r>
    </w:p>
    <w:p w:rsidR="007E272F" w:rsidRPr="007E272F" w:rsidRDefault="007E272F" w:rsidP="007E272F">
      <w:pPr>
        <w:spacing w:after="0" w:line="240" w:lineRule="auto"/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</w:pPr>
      <w:r w:rsidRPr="007E272F"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  <w:t xml:space="preserve">Механических и электрических параметров в проспектах нет. Защитные кожуха не предусмотрены. Муфты имеют узлы закрепления проволочного </w:t>
      </w:r>
      <w:proofErr w:type="spellStart"/>
      <w:r w:rsidRPr="007E272F"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  <w:t>бронепокрова</w:t>
      </w:r>
      <w:proofErr w:type="spellEnd"/>
      <w:r w:rsidRPr="007E272F"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  <w:t xml:space="preserve"> и ЦСЭ.</w:t>
      </w:r>
      <w:r w:rsidRPr="007E272F"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  <w:br w:type="page"/>
      </w:r>
    </w:p>
    <w:p w:rsidR="007E272F" w:rsidRPr="007E272F" w:rsidRDefault="007E272F" w:rsidP="007E272F">
      <w:pPr>
        <w:spacing w:after="0" w:line="240" w:lineRule="auto"/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</w:pPr>
      <w:r w:rsidRPr="007E272F"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  <w:t>Таблица 14.2 – Зарубежные тупиковые муфты для ВОЛС, применяемые в России</w:t>
      </w:r>
    </w:p>
    <w:tbl>
      <w:tblPr>
        <w:tblW w:w="9375" w:type="dxa"/>
        <w:jc w:val="center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48"/>
        <w:gridCol w:w="1978"/>
        <w:gridCol w:w="1118"/>
        <w:gridCol w:w="1171"/>
        <w:gridCol w:w="1229"/>
        <w:gridCol w:w="1006"/>
        <w:gridCol w:w="951"/>
        <w:gridCol w:w="1574"/>
      </w:tblGrid>
      <w:tr w:rsidR="007E272F" w:rsidRPr="007E272F" w:rsidTr="007E272F">
        <w:trPr>
          <w:tblCellSpacing w:w="0" w:type="dxa"/>
          <w:jc w:val="center"/>
        </w:trPr>
        <w:tc>
          <w:tcPr>
            <w:tcW w:w="390" w:type="dxa"/>
            <w:vAlign w:val="center"/>
            <w:hideMark/>
          </w:tcPr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695" w:type="dxa"/>
            <w:vAlign w:val="center"/>
            <w:hideMark/>
          </w:tcPr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Параметры/</w:t>
            </w:r>
          </w:p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Компания</w:t>
            </w:r>
          </w:p>
        </w:tc>
        <w:tc>
          <w:tcPr>
            <w:tcW w:w="2520" w:type="dxa"/>
            <w:gridSpan w:val="2"/>
            <w:vAlign w:val="center"/>
            <w:hideMark/>
          </w:tcPr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proofErr w:type="spellStart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Raychem</w:t>
            </w:r>
            <w:proofErr w:type="spellEnd"/>
          </w:p>
        </w:tc>
        <w:tc>
          <w:tcPr>
            <w:tcW w:w="3150" w:type="dxa"/>
            <w:gridSpan w:val="3"/>
            <w:vAlign w:val="center"/>
            <w:hideMark/>
          </w:tcPr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proofErr w:type="spellStart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Ritchle</w:t>
            </w:r>
            <w:proofErr w:type="spellEnd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 xml:space="preserve"> &amp; </w:t>
            </w:r>
            <w:proofErr w:type="spellStart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De-Massari</w:t>
            </w:r>
            <w:proofErr w:type="spellEnd"/>
          </w:p>
        </w:tc>
        <w:tc>
          <w:tcPr>
            <w:tcW w:w="1605" w:type="dxa"/>
            <w:vAlign w:val="center"/>
            <w:hideMark/>
          </w:tcPr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AT&amp;T (</w:t>
            </w:r>
            <w:proofErr w:type="spellStart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Lucent</w:t>
            </w:r>
            <w:proofErr w:type="spellEnd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Technologes</w:t>
            </w:r>
            <w:proofErr w:type="spellEnd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)</w:t>
            </w:r>
          </w:p>
        </w:tc>
      </w:tr>
      <w:tr w:rsidR="007E272F" w:rsidRPr="007E272F" w:rsidTr="007E272F">
        <w:trPr>
          <w:tblCellSpacing w:w="0" w:type="dxa"/>
          <w:jc w:val="center"/>
        </w:trPr>
        <w:tc>
          <w:tcPr>
            <w:tcW w:w="390" w:type="dxa"/>
            <w:vMerge w:val="restart"/>
            <w:vAlign w:val="center"/>
            <w:hideMark/>
          </w:tcPr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695" w:type="dxa"/>
            <w:vMerge w:val="restart"/>
            <w:vAlign w:val="center"/>
            <w:hideMark/>
          </w:tcPr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Обозначение муфт</w:t>
            </w:r>
          </w:p>
        </w:tc>
        <w:tc>
          <w:tcPr>
            <w:tcW w:w="1260" w:type="dxa"/>
            <w:vAlign w:val="center"/>
            <w:hideMark/>
          </w:tcPr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Fosc-100*</w:t>
            </w:r>
          </w:p>
        </w:tc>
        <w:tc>
          <w:tcPr>
            <w:tcW w:w="1260" w:type="dxa"/>
            <w:vAlign w:val="center"/>
            <w:hideMark/>
          </w:tcPr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Fosc-400</w:t>
            </w:r>
          </w:p>
        </w:tc>
        <w:tc>
          <w:tcPr>
            <w:tcW w:w="1080" w:type="dxa"/>
            <w:vMerge w:val="restart"/>
            <w:vAlign w:val="center"/>
            <w:hideMark/>
          </w:tcPr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R30208</w:t>
            </w:r>
          </w:p>
        </w:tc>
        <w:tc>
          <w:tcPr>
            <w:tcW w:w="1080" w:type="dxa"/>
            <w:vMerge w:val="restart"/>
            <w:vAlign w:val="center"/>
            <w:hideMark/>
          </w:tcPr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R30207</w:t>
            </w:r>
          </w:p>
        </w:tc>
        <w:tc>
          <w:tcPr>
            <w:tcW w:w="990" w:type="dxa"/>
            <w:vMerge w:val="restart"/>
            <w:vAlign w:val="center"/>
            <w:hideMark/>
          </w:tcPr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R30207</w:t>
            </w:r>
          </w:p>
        </w:tc>
        <w:tc>
          <w:tcPr>
            <w:tcW w:w="1605" w:type="dxa"/>
            <w:vMerge w:val="restart"/>
            <w:vAlign w:val="center"/>
            <w:hideMark/>
          </w:tcPr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2500 LG/DS</w:t>
            </w:r>
          </w:p>
        </w:tc>
      </w:tr>
      <w:tr w:rsidR="007E272F" w:rsidRPr="007E272F" w:rsidTr="007E272F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7E272F" w:rsidRPr="007E272F" w:rsidRDefault="007E272F" w:rsidP="007E272F">
            <w:pPr>
              <w:spacing w:after="0" w:line="240" w:lineRule="auto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7E272F" w:rsidRPr="007E272F" w:rsidRDefault="007E272F" w:rsidP="007E272F">
            <w:pPr>
              <w:spacing w:after="0" w:line="240" w:lineRule="auto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</w:p>
        </w:tc>
        <w:tc>
          <w:tcPr>
            <w:tcW w:w="1260" w:type="dxa"/>
            <w:vAlign w:val="center"/>
            <w:hideMark/>
          </w:tcPr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B/H</w:t>
            </w:r>
          </w:p>
        </w:tc>
        <w:tc>
          <w:tcPr>
            <w:tcW w:w="1260" w:type="dxa"/>
            <w:vAlign w:val="center"/>
            <w:hideMark/>
          </w:tcPr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A4-S08-2</w:t>
            </w:r>
          </w:p>
        </w:tc>
        <w:tc>
          <w:tcPr>
            <w:tcW w:w="0" w:type="auto"/>
            <w:vMerge/>
            <w:vAlign w:val="center"/>
            <w:hideMark/>
          </w:tcPr>
          <w:p w:rsidR="007E272F" w:rsidRPr="007E272F" w:rsidRDefault="007E272F" w:rsidP="007E272F">
            <w:pPr>
              <w:spacing w:after="0" w:line="240" w:lineRule="auto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7E272F" w:rsidRPr="007E272F" w:rsidRDefault="007E272F" w:rsidP="007E272F">
            <w:pPr>
              <w:spacing w:after="0" w:line="240" w:lineRule="auto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7E272F" w:rsidRPr="007E272F" w:rsidRDefault="007E272F" w:rsidP="007E272F">
            <w:pPr>
              <w:spacing w:after="0" w:line="240" w:lineRule="auto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7E272F" w:rsidRPr="007E272F" w:rsidRDefault="007E272F" w:rsidP="007E272F">
            <w:pPr>
              <w:spacing w:after="0" w:line="240" w:lineRule="auto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</w:p>
        </w:tc>
      </w:tr>
      <w:tr w:rsidR="007E272F" w:rsidRPr="007E272F" w:rsidTr="007E272F">
        <w:trPr>
          <w:tblCellSpacing w:w="0" w:type="dxa"/>
          <w:jc w:val="center"/>
        </w:trPr>
        <w:tc>
          <w:tcPr>
            <w:tcW w:w="390" w:type="dxa"/>
            <w:vAlign w:val="center"/>
            <w:hideMark/>
          </w:tcPr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1695" w:type="dxa"/>
            <w:vAlign w:val="center"/>
            <w:hideMark/>
          </w:tcPr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 xml:space="preserve">Габаритные размеры, </w:t>
            </w:r>
            <w:proofErr w:type="gramStart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мм</w:t>
            </w:r>
            <w:proofErr w:type="gramEnd"/>
          </w:p>
        </w:tc>
        <w:tc>
          <w:tcPr>
            <w:tcW w:w="1260" w:type="dxa"/>
            <w:vAlign w:val="center"/>
            <w:hideMark/>
          </w:tcPr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520x 140</w:t>
            </w:r>
          </w:p>
        </w:tc>
        <w:tc>
          <w:tcPr>
            <w:tcW w:w="1260" w:type="dxa"/>
            <w:vAlign w:val="center"/>
            <w:hideMark/>
          </w:tcPr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420x 205</w:t>
            </w:r>
          </w:p>
        </w:tc>
        <w:tc>
          <w:tcPr>
            <w:tcW w:w="1080" w:type="dxa"/>
            <w:vAlign w:val="center"/>
            <w:hideMark/>
          </w:tcPr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300xÆ140</w:t>
            </w:r>
          </w:p>
        </w:tc>
        <w:tc>
          <w:tcPr>
            <w:tcW w:w="1080" w:type="dxa"/>
            <w:vAlign w:val="center"/>
            <w:hideMark/>
          </w:tcPr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990" w:type="dxa"/>
            <w:vAlign w:val="center"/>
            <w:hideMark/>
          </w:tcPr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390x Æ180</w:t>
            </w:r>
          </w:p>
        </w:tc>
        <w:tc>
          <w:tcPr>
            <w:tcW w:w="1605" w:type="dxa"/>
            <w:vAlign w:val="center"/>
            <w:hideMark/>
          </w:tcPr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440xÆ180</w:t>
            </w:r>
          </w:p>
        </w:tc>
      </w:tr>
      <w:tr w:rsidR="007E272F" w:rsidRPr="007E272F" w:rsidTr="007E272F">
        <w:trPr>
          <w:tblCellSpacing w:w="0" w:type="dxa"/>
          <w:jc w:val="center"/>
        </w:trPr>
        <w:tc>
          <w:tcPr>
            <w:tcW w:w="390" w:type="dxa"/>
            <w:vAlign w:val="center"/>
            <w:hideMark/>
          </w:tcPr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1695" w:type="dxa"/>
            <w:vAlign w:val="center"/>
            <w:hideMark/>
          </w:tcPr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 xml:space="preserve">Масса, </w:t>
            </w:r>
            <w:proofErr w:type="gramStart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кг</w:t>
            </w:r>
            <w:proofErr w:type="gramEnd"/>
          </w:p>
        </w:tc>
        <w:tc>
          <w:tcPr>
            <w:tcW w:w="1260" w:type="dxa"/>
            <w:vAlign w:val="center"/>
            <w:hideMark/>
          </w:tcPr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3,5</w:t>
            </w:r>
          </w:p>
        </w:tc>
        <w:tc>
          <w:tcPr>
            <w:tcW w:w="1260" w:type="dxa"/>
            <w:vAlign w:val="center"/>
            <w:hideMark/>
          </w:tcPr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2,7</w:t>
            </w:r>
          </w:p>
        </w:tc>
        <w:tc>
          <w:tcPr>
            <w:tcW w:w="1080" w:type="dxa"/>
            <w:vAlign w:val="center"/>
            <w:hideMark/>
          </w:tcPr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1080" w:type="dxa"/>
            <w:vAlign w:val="center"/>
            <w:hideMark/>
          </w:tcPr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990" w:type="dxa"/>
            <w:vAlign w:val="center"/>
            <w:hideMark/>
          </w:tcPr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1605" w:type="dxa"/>
            <w:vAlign w:val="center"/>
            <w:hideMark/>
          </w:tcPr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2,3</w:t>
            </w:r>
          </w:p>
        </w:tc>
      </w:tr>
      <w:tr w:rsidR="007E272F" w:rsidRPr="007E272F" w:rsidTr="007E272F">
        <w:trPr>
          <w:tblCellSpacing w:w="0" w:type="dxa"/>
          <w:jc w:val="center"/>
        </w:trPr>
        <w:tc>
          <w:tcPr>
            <w:tcW w:w="390" w:type="dxa"/>
            <w:vAlign w:val="center"/>
            <w:hideMark/>
          </w:tcPr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1695" w:type="dxa"/>
            <w:vAlign w:val="center"/>
            <w:hideMark/>
          </w:tcPr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Применение:</w:t>
            </w:r>
          </w:p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·   грунт</w:t>
            </w:r>
          </w:p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·   канализация</w:t>
            </w:r>
          </w:p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·   подвеска</w:t>
            </w:r>
          </w:p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·   подводная</w:t>
            </w:r>
          </w:p>
        </w:tc>
        <w:tc>
          <w:tcPr>
            <w:tcW w:w="1260" w:type="dxa"/>
            <w:vAlign w:val="center"/>
            <w:hideMark/>
          </w:tcPr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+</w:t>
            </w:r>
          </w:p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+</w:t>
            </w:r>
          </w:p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+</w:t>
            </w:r>
          </w:p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1260" w:type="dxa"/>
            <w:vAlign w:val="center"/>
            <w:hideMark/>
          </w:tcPr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-</w:t>
            </w:r>
          </w:p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+</w:t>
            </w:r>
          </w:p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+</w:t>
            </w:r>
          </w:p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1080" w:type="dxa"/>
            <w:vAlign w:val="center"/>
            <w:hideMark/>
          </w:tcPr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-</w:t>
            </w:r>
          </w:p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+</w:t>
            </w:r>
          </w:p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+</w:t>
            </w:r>
          </w:p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1080" w:type="dxa"/>
            <w:vAlign w:val="center"/>
            <w:hideMark/>
          </w:tcPr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-</w:t>
            </w:r>
          </w:p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+</w:t>
            </w:r>
          </w:p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+</w:t>
            </w:r>
          </w:p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990" w:type="dxa"/>
            <w:vAlign w:val="center"/>
            <w:hideMark/>
          </w:tcPr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-</w:t>
            </w:r>
          </w:p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+</w:t>
            </w:r>
          </w:p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+</w:t>
            </w:r>
          </w:p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1605" w:type="dxa"/>
            <w:vAlign w:val="center"/>
            <w:hideMark/>
          </w:tcPr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-</w:t>
            </w:r>
          </w:p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-</w:t>
            </w:r>
          </w:p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+</w:t>
            </w:r>
          </w:p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-</w:t>
            </w:r>
          </w:p>
        </w:tc>
      </w:tr>
      <w:tr w:rsidR="007E272F" w:rsidRPr="007E272F" w:rsidTr="007E272F">
        <w:trPr>
          <w:tblCellSpacing w:w="0" w:type="dxa"/>
          <w:jc w:val="center"/>
        </w:trPr>
        <w:tc>
          <w:tcPr>
            <w:tcW w:w="390" w:type="dxa"/>
            <w:vAlign w:val="center"/>
            <w:hideMark/>
          </w:tcPr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1695" w:type="dxa"/>
            <w:vAlign w:val="center"/>
            <w:hideMark/>
          </w:tcPr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Сертификат России</w:t>
            </w:r>
          </w:p>
        </w:tc>
        <w:tc>
          <w:tcPr>
            <w:tcW w:w="2520" w:type="dxa"/>
            <w:gridSpan w:val="2"/>
            <w:vAlign w:val="center"/>
            <w:hideMark/>
          </w:tcPr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ОС/1-ОК-12</w:t>
            </w:r>
          </w:p>
        </w:tc>
        <w:tc>
          <w:tcPr>
            <w:tcW w:w="3150" w:type="dxa"/>
            <w:gridSpan w:val="3"/>
            <w:vAlign w:val="center"/>
            <w:hideMark/>
          </w:tcPr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ОС/1-ОК-39</w:t>
            </w:r>
          </w:p>
        </w:tc>
        <w:tc>
          <w:tcPr>
            <w:tcW w:w="1605" w:type="dxa"/>
            <w:vAlign w:val="center"/>
            <w:hideMark/>
          </w:tcPr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ОС/1-ОК-325</w:t>
            </w:r>
          </w:p>
        </w:tc>
      </w:tr>
      <w:tr w:rsidR="007E272F" w:rsidRPr="007E272F" w:rsidTr="007E272F">
        <w:trPr>
          <w:tblCellSpacing w:w="0" w:type="dxa"/>
          <w:jc w:val="center"/>
        </w:trPr>
        <w:tc>
          <w:tcPr>
            <w:tcW w:w="390" w:type="dxa"/>
            <w:vAlign w:val="center"/>
            <w:hideMark/>
          </w:tcPr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1695" w:type="dxa"/>
            <w:vAlign w:val="center"/>
            <w:hideMark/>
          </w:tcPr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 xml:space="preserve">Температура </w:t>
            </w:r>
            <w:proofErr w:type="spellStart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эксплуатации</w:t>
            </w:r>
            <w:proofErr w:type="gramStart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,</w:t>
            </w: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vertAlign w:val="superscript"/>
                <w:lang w:eastAsia="ru-RU"/>
              </w:rPr>
              <w:t>о</w:t>
            </w:r>
            <w:proofErr w:type="gramEnd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С</w:t>
            </w:r>
            <w:proofErr w:type="spellEnd"/>
          </w:p>
        </w:tc>
        <w:tc>
          <w:tcPr>
            <w:tcW w:w="2520" w:type="dxa"/>
            <w:gridSpan w:val="2"/>
            <w:vAlign w:val="center"/>
            <w:hideMark/>
          </w:tcPr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-40 - +60</w:t>
            </w:r>
          </w:p>
        </w:tc>
        <w:tc>
          <w:tcPr>
            <w:tcW w:w="3150" w:type="dxa"/>
            <w:gridSpan w:val="3"/>
            <w:vAlign w:val="center"/>
            <w:hideMark/>
          </w:tcPr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-40 - +60</w:t>
            </w:r>
          </w:p>
        </w:tc>
        <w:tc>
          <w:tcPr>
            <w:tcW w:w="1605" w:type="dxa"/>
            <w:vAlign w:val="center"/>
            <w:hideMark/>
          </w:tcPr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-40 - +50</w:t>
            </w:r>
          </w:p>
        </w:tc>
      </w:tr>
      <w:tr w:rsidR="007E272F" w:rsidRPr="007E272F" w:rsidTr="007E272F">
        <w:trPr>
          <w:tblCellSpacing w:w="0" w:type="dxa"/>
          <w:jc w:val="center"/>
        </w:trPr>
        <w:tc>
          <w:tcPr>
            <w:tcW w:w="390" w:type="dxa"/>
            <w:vAlign w:val="center"/>
            <w:hideMark/>
          </w:tcPr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1695" w:type="dxa"/>
            <w:vAlign w:val="center"/>
            <w:hideMark/>
          </w:tcPr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Число входов ВОК:</w:t>
            </w:r>
          </w:p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 xml:space="preserve">Круглых, </w:t>
            </w:r>
            <w:proofErr w:type="spellStart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пхмм</w:t>
            </w:r>
            <w:proofErr w:type="spellEnd"/>
          </w:p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 xml:space="preserve">Овальных, </w:t>
            </w:r>
            <w:proofErr w:type="spellStart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пхмм</w:t>
            </w:r>
            <w:proofErr w:type="spellEnd"/>
          </w:p>
        </w:tc>
        <w:tc>
          <w:tcPr>
            <w:tcW w:w="1260" w:type="dxa"/>
            <w:vAlign w:val="center"/>
            <w:hideMark/>
          </w:tcPr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5(5/18)</w:t>
            </w:r>
          </w:p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1(2x25)</w:t>
            </w:r>
          </w:p>
        </w:tc>
        <w:tc>
          <w:tcPr>
            <w:tcW w:w="1260" w:type="dxa"/>
            <w:vAlign w:val="center"/>
            <w:hideMark/>
          </w:tcPr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5/19;32</w:t>
            </w:r>
          </w:p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1(10x25)</w:t>
            </w:r>
          </w:p>
        </w:tc>
        <w:tc>
          <w:tcPr>
            <w:tcW w:w="1080" w:type="dxa"/>
            <w:vAlign w:val="center"/>
            <w:hideMark/>
          </w:tcPr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3/22</w:t>
            </w:r>
          </w:p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1080" w:type="dxa"/>
            <w:vAlign w:val="center"/>
            <w:hideMark/>
          </w:tcPr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4/22</w:t>
            </w:r>
          </w:p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990" w:type="dxa"/>
            <w:vAlign w:val="center"/>
            <w:hideMark/>
          </w:tcPr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5/22</w:t>
            </w:r>
          </w:p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1605" w:type="dxa"/>
            <w:vAlign w:val="center"/>
            <w:hideMark/>
          </w:tcPr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2/14</w:t>
            </w:r>
          </w:p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-</w:t>
            </w:r>
          </w:p>
        </w:tc>
      </w:tr>
      <w:tr w:rsidR="007E272F" w:rsidRPr="007E272F" w:rsidTr="007E272F">
        <w:trPr>
          <w:tblCellSpacing w:w="0" w:type="dxa"/>
          <w:jc w:val="center"/>
        </w:trPr>
        <w:tc>
          <w:tcPr>
            <w:tcW w:w="390" w:type="dxa"/>
            <w:vAlign w:val="center"/>
            <w:hideMark/>
          </w:tcPr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1695" w:type="dxa"/>
            <w:vAlign w:val="center"/>
            <w:hideMark/>
          </w:tcPr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Максимальное количество кассет/ сростков</w:t>
            </w:r>
          </w:p>
        </w:tc>
        <w:tc>
          <w:tcPr>
            <w:tcW w:w="1260" w:type="dxa"/>
            <w:vAlign w:val="center"/>
            <w:hideMark/>
          </w:tcPr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1260" w:type="dxa"/>
            <w:vAlign w:val="center"/>
            <w:hideMark/>
          </w:tcPr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2/16</w:t>
            </w:r>
          </w:p>
        </w:tc>
        <w:tc>
          <w:tcPr>
            <w:tcW w:w="1080" w:type="dxa"/>
            <w:vAlign w:val="center"/>
            <w:hideMark/>
          </w:tcPr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080" w:type="dxa"/>
            <w:vAlign w:val="center"/>
            <w:hideMark/>
          </w:tcPr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990" w:type="dxa"/>
            <w:vAlign w:val="center"/>
            <w:hideMark/>
          </w:tcPr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12</w:t>
            </w:r>
          </w:p>
        </w:tc>
        <w:tc>
          <w:tcPr>
            <w:tcW w:w="1605" w:type="dxa"/>
            <w:vAlign w:val="center"/>
            <w:hideMark/>
          </w:tcPr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1</w:t>
            </w:r>
          </w:p>
        </w:tc>
      </w:tr>
      <w:tr w:rsidR="007E272F" w:rsidRPr="007E272F" w:rsidTr="007E272F">
        <w:trPr>
          <w:tblCellSpacing w:w="0" w:type="dxa"/>
          <w:jc w:val="center"/>
        </w:trPr>
        <w:tc>
          <w:tcPr>
            <w:tcW w:w="390" w:type="dxa"/>
            <w:vAlign w:val="center"/>
            <w:hideMark/>
          </w:tcPr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1695" w:type="dxa"/>
            <w:vAlign w:val="center"/>
            <w:hideMark/>
          </w:tcPr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Транзитное соединение</w:t>
            </w:r>
          </w:p>
        </w:tc>
        <w:tc>
          <w:tcPr>
            <w:tcW w:w="1260" w:type="dxa"/>
            <w:vAlign w:val="center"/>
            <w:hideMark/>
          </w:tcPr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+</w:t>
            </w:r>
          </w:p>
        </w:tc>
        <w:tc>
          <w:tcPr>
            <w:tcW w:w="1260" w:type="dxa"/>
            <w:vAlign w:val="center"/>
            <w:hideMark/>
          </w:tcPr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+</w:t>
            </w:r>
          </w:p>
        </w:tc>
        <w:tc>
          <w:tcPr>
            <w:tcW w:w="1080" w:type="dxa"/>
            <w:vAlign w:val="center"/>
            <w:hideMark/>
          </w:tcPr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1080" w:type="dxa"/>
            <w:vAlign w:val="center"/>
            <w:hideMark/>
          </w:tcPr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990" w:type="dxa"/>
            <w:vAlign w:val="center"/>
            <w:hideMark/>
          </w:tcPr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1605" w:type="dxa"/>
            <w:vAlign w:val="center"/>
            <w:hideMark/>
          </w:tcPr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-</w:t>
            </w:r>
          </w:p>
        </w:tc>
      </w:tr>
    </w:tbl>
    <w:p w:rsidR="007E272F" w:rsidRPr="007E272F" w:rsidRDefault="007E272F" w:rsidP="007E272F">
      <w:pPr>
        <w:spacing w:after="0" w:line="240" w:lineRule="auto"/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</w:pPr>
      <w:r w:rsidRPr="007E272F"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  <w:t>Примечание:</w:t>
      </w:r>
    </w:p>
    <w:p w:rsidR="007E272F" w:rsidRPr="007E272F" w:rsidRDefault="007E272F" w:rsidP="007E272F">
      <w:pPr>
        <w:spacing w:after="0" w:line="240" w:lineRule="auto"/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</w:pPr>
      <w:r w:rsidRPr="007E272F"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  <w:t>* В настоящее время муфты не выпускаются.</w:t>
      </w:r>
    </w:p>
    <w:p w:rsidR="007E272F" w:rsidRPr="007E272F" w:rsidRDefault="007E272F" w:rsidP="007E272F">
      <w:pPr>
        <w:spacing w:after="0" w:line="240" w:lineRule="auto"/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</w:pPr>
      <w:r w:rsidRPr="007E272F"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  <w:t>Муфты не имеют:</w:t>
      </w:r>
    </w:p>
    <w:p w:rsidR="007E272F" w:rsidRPr="007E272F" w:rsidRDefault="007E272F" w:rsidP="007E272F">
      <w:pPr>
        <w:spacing w:after="0" w:line="240" w:lineRule="auto"/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</w:pPr>
      <w:r w:rsidRPr="007E272F"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  <w:t>1.     Выводы заземления.</w:t>
      </w:r>
    </w:p>
    <w:p w:rsidR="007E272F" w:rsidRPr="007E272F" w:rsidRDefault="007E272F" w:rsidP="007E272F">
      <w:pPr>
        <w:spacing w:after="0" w:line="240" w:lineRule="auto"/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</w:pPr>
      <w:r w:rsidRPr="007E272F"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  <w:t>2.     Узла закрепления брони ВОК.</w:t>
      </w:r>
    </w:p>
    <w:p w:rsidR="007E272F" w:rsidRPr="007E272F" w:rsidRDefault="007E272F" w:rsidP="007E272F">
      <w:pPr>
        <w:spacing w:after="0" w:line="240" w:lineRule="auto"/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</w:pPr>
      <w:r w:rsidRPr="007E272F"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  <w:t>3.     Защитной муфты.</w:t>
      </w:r>
    </w:p>
    <w:p w:rsidR="007E272F" w:rsidRPr="007E272F" w:rsidRDefault="007E272F" w:rsidP="007E272F">
      <w:pPr>
        <w:spacing w:after="0" w:line="240" w:lineRule="auto"/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</w:pPr>
      <w:r w:rsidRPr="007E272F"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  <w:t>4.     Продольной герметизации.</w:t>
      </w:r>
      <w:r w:rsidRPr="007E272F"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  <w:br w:type="page"/>
      </w:r>
    </w:p>
    <w:p w:rsidR="007E272F" w:rsidRPr="007E272F" w:rsidRDefault="007E272F" w:rsidP="007E272F">
      <w:pPr>
        <w:spacing w:after="0" w:line="240" w:lineRule="auto"/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</w:pPr>
      <w:r w:rsidRPr="007E272F"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  <w:t>Таблица 14.3 – Зарубежные проходные* муфты, применяемые в России</w:t>
      </w:r>
    </w:p>
    <w:tbl>
      <w:tblPr>
        <w:tblW w:w="9645" w:type="dxa"/>
        <w:jc w:val="center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22"/>
        <w:gridCol w:w="3339"/>
        <w:gridCol w:w="2007"/>
        <w:gridCol w:w="1978"/>
        <w:gridCol w:w="1799"/>
      </w:tblGrid>
      <w:tr w:rsidR="007E272F" w:rsidRPr="007E272F" w:rsidTr="007E272F">
        <w:trPr>
          <w:tblCellSpacing w:w="0" w:type="dxa"/>
          <w:jc w:val="center"/>
        </w:trPr>
        <w:tc>
          <w:tcPr>
            <w:tcW w:w="3870" w:type="dxa"/>
            <w:gridSpan w:val="2"/>
            <w:vAlign w:val="center"/>
            <w:hideMark/>
          </w:tcPr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bCs/>
                <w:color w:val="343434"/>
                <w:sz w:val="28"/>
                <w:szCs w:val="28"/>
                <w:lang w:eastAsia="ru-RU"/>
              </w:rPr>
              <w:t>Параметры</w:t>
            </w:r>
          </w:p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bCs/>
                <w:color w:val="343434"/>
                <w:sz w:val="28"/>
                <w:szCs w:val="28"/>
                <w:lang w:eastAsia="ru-RU"/>
              </w:rPr>
              <w:t>Компания</w:t>
            </w:r>
          </w:p>
        </w:tc>
        <w:tc>
          <w:tcPr>
            <w:tcW w:w="2010" w:type="dxa"/>
            <w:vAlign w:val="center"/>
            <w:hideMark/>
          </w:tcPr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bCs/>
                <w:color w:val="343434"/>
                <w:sz w:val="28"/>
                <w:szCs w:val="28"/>
                <w:lang w:eastAsia="ru-RU"/>
              </w:rPr>
              <w:t>3М**</w:t>
            </w:r>
          </w:p>
        </w:tc>
        <w:tc>
          <w:tcPr>
            <w:tcW w:w="1980" w:type="dxa"/>
            <w:vAlign w:val="center"/>
            <w:hideMark/>
          </w:tcPr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bCs/>
                <w:color w:val="343434"/>
                <w:sz w:val="28"/>
                <w:szCs w:val="28"/>
                <w:lang w:eastAsia="ru-RU"/>
              </w:rPr>
              <w:t>AMP**</w:t>
            </w:r>
          </w:p>
        </w:tc>
        <w:tc>
          <w:tcPr>
            <w:tcW w:w="1800" w:type="dxa"/>
            <w:vAlign w:val="center"/>
            <w:hideMark/>
          </w:tcPr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proofErr w:type="spellStart"/>
            <w:r w:rsidRPr="007E272F">
              <w:rPr>
                <w:rFonts w:ascii="Times New Roman" w:eastAsia="Calibri" w:hAnsi="Times New Roman" w:cs="Times New Roman"/>
                <w:bCs/>
                <w:color w:val="343434"/>
                <w:sz w:val="28"/>
                <w:szCs w:val="28"/>
                <w:lang w:eastAsia="ru-RU"/>
              </w:rPr>
              <w:t>Fujikura</w:t>
            </w:r>
            <w:proofErr w:type="spellEnd"/>
          </w:p>
        </w:tc>
      </w:tr>
      <w:tr w:rsidR="007E272F" w:rsidRPr="007E272F" w:rsidTr="007E272F">
        <w:trPr>
          <w:tblCellSpacing w:w="0" w:type="dxa"/>
          <w:jc w:val="center"/>
        </w:trPr>
        <w:tc>
          <w:tcPr>
            <w:tcW w:w="525" w:type="dxa"/>
            <w:vMerge w:val="restart"/>
            <w:hideMark/>
          </w:tcPr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bCs/>
                <w:color w:val="343434"/>
                <w:sz w:val="28"/>
                <w:szCs w:val="28"/>
                <w:lang w:eastAsia="ru-RU"/>
              </w:rPr>
              <w:t>1</w:t>
            </w:r>
          </w:p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bCs/>
                <w:color w:val="343434"/>
                <w:sz w:val="28"/>
                <w:szCs w:val="28"/>
                <w:lang w:eastAsia="ru-RU"/>
              </w:rPr>
              <w:t>2</w:t>
            </w:r>
          </w:p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bCs/>
                <w:color w:val="343434"/>
                <w:sz w:val="28"/>
                <w:szCs w:val="28"/>
                <w:lang w:eastAsia="ru-RU"/>
              </w:rPr>
              <w:t>3</w:t>
            </w:r>
          </w:p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bCs/>
                <w:color w:val="343434"/>
                <w:sz w:val="28"/>
                <w:szCs w:val="28"/>
                <w:lang w:eastAsia="ru-RU"/>
              </w:rPr>
              <w:t>4</w:t>
            </w:r>
          </w:p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bCs/>
                <w:color w:val="343434"/>
                <w:sz w:val="28"/>
                <w:szCs w:val="28"/>
                <w:lang w:eastAsia="ru-RU"/>
              </w:rPr>
              <w:t>5</w:t>
            </w:r>
          </w:p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bCs/>
                <w:color w:val="343434"/>
                <w:sz w:val="28"/>
                <w:szCs w:val="28"/>
                <w:lang w:eastAsia="ru-RU"/>
              </w:rPr>
              <w:t>6</w:t>
            </w:r>
          </w:p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bCs/>
                <w:color w:val="343434"/>
                <w:sz w:val="28"/>
                <w:szCs w:val="28"/>
                <w:lang w:eastAsia="ru-RU"/>
              </w:rPr>
              <w:t>7</w:t>
            </w:r>
          </w:p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bCs/>
                <w:color w:val="343434"/>
                <w:sz w:val="28"/>
                <w:szCs w:val="28"/>
                <w:lang w:eastAsia="ru-RU"/>
              </w:rPr>
              <w:t>8</w:t>
            </w:r>
          </w:p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bCs/>
                <w:color w:val="343434"/>
                <w:sz w:val="28"/>
                <w:szCs w:val="28"/>
                <w:lang w:eastAsia="ru-RU"/>
              </w:rPr>
              <w:t>9</w:t>
            </w:r>
          </w:p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bCs/>
                <w:color w:val="343434"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3330" w:type="dxa"/>
            <w:vAlign w:val="center"/>
            <w:hideMark/>
          </w:tcPr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Обозначение муфт</w:t>
            </w:r>
          </w:p>
        </w:tc>
        <w:tc>
          <w:tcPr>
            <w:tcW w:w="2010" w:type="dxa"/>
            <w:vAlign w:val="center"/>
            <w:hideMark/>
          </w:tcPr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2178-S</w:t>
            </w:r>
          </w:p>
        </w:tc>
        <w:tc>
          <w:tcPr>
            <w:tcW w:w="1980" w:type="dxa"/>
            <w:vAlign w:val="center"/>
            <w:hideMark/>
          </w:tcPr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TRP</w:t>
            </w:r>
          </w:p>
        </w:tc>
        <w:tc>
          <w:tcPr>
            <w:tcW w:w="1800" w:type="dxa"/>
            <w:vAlign w:val="center"/>
            <w:hideMark/>
          </w:tcPr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FSCO-CB</w:t>
            </w:r>
          </w:p>
        </w:tc>
      </w:tr>
      <w:tr w:rsidR="007E272F" w:rsidRPr="007E272F" w:rsidTr="007E272F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7E272F" w:rsidRPr="007E272F" w:rsidRDefault="007E272F" w:rsidP="007E272F">
            <w:pPr>
              <w:spacing w:after="0" w:line="240" w:lineRule="auto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</w:p>
        </w:tc>
        <w:tc>
          <w:tcPr>
            <w:tcW w:w="3330" w:type="dxa"/>
            <w:vAlign w:val="center"/>
            <w:hideMark/>
          </w:tcPr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 xml:space="preserve">Габаритные размеры, </w:t>
            </w:r>
            <w:proofErr w:type="gramStart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мм</w:t>
            </w:r>
            <w:proofErr w:type="gramEnd"/>
          </w:p>
        </w:tc>
        <w:tc>
          <w:tcPr>
            <w:tcW w:w="2010" w:type="dxa"/>
            <w:vAlign w:val="center"/>
            <w:hideMark/>
          </w:tcPr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557x215x119</w:t>
            </w:r>
          </w:p>
        </w:tc>
        <w:tc>
          <w:tcPr>
            <w:tcW w:w="1980" w:type="dxa"/>
            <w:vAlign w:val="center"/>
            <w:hideMark/>
          </w:tcPr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114x223x450</w:t>
            </w:r>
          </w:p>
        </w:tc>
        <w:tc>
          <w:tcPr>
            <w:tcW w:w="1800" w:type="dxa"/>
            <w:vAlign w:val="center"/>
            <w:hideMark/>
          </w:tcPr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340x145x125</w:t>
            </w:r>
          </w:p>
        </w:tc>
      </w:tr>
      <w:tr w:rsidR="007E272F" w:rsidRPr="007E272F" w:rsidTr="007E272F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7E272F" w:rsidRPr="007E272F" w:rsidRDefault="007E272F" w:rsidP="007E272F">
            <w:pPr>
              <w:spacing w:after="0" w:line="240" w:lineRule="auto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</w:p>
        </w:tc>
        <w:tc>
          <w:tcPr>
            <w:tcW w:w="3330" w:type="dxa"/>
            <w:vAlign w:val="center"/>
            <w:hideMark/>
          </w:tcPr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 xml:space="preserve">Масса, </w:t>
            </w:r>
            <w:proofErr w:type="gramStart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кг</w:t>
            </w:r>
            <w:proofErr w:type="gramEnd"/>
          </w:p>
        </w:tc>
        <w:tc>
          <w:tcPr>
            <w:tcW w:w="2010" w:type="dxa"/>
            <w:vAlign w:val="center"/>
            <w:hideMark/>
          </w:tcPr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5,0</w:t>
            </w:r>
          </w:p>
        </w:tc>
        <w:tc>
          <w:tcPr>
            <w:tcW w:w="1980" w:type="dxa"/>
            <w:vAlign w:val="center"/>
            <w:hideMark/>
          </w:tcPr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Н/д</w:t>
            </w:r>
          </w:p>
        </w:tc>
        <w:tc>
          <w:tcPr>
            <w:tcW w:w="1800" w:type="dxa"/>
            <w:vAlign w:val="center"/>
            <w:hideMark/>
          </w:tcPr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Н/д</w:t>
            </w:r>
          </w:p>
        </w:tc>
      </w:tr>
      <w:tr w:rsidR="007E272F" w:rsidRPr="007E272F" w:rsidTr="007E272F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7E272F" w:rsidRPr="007E272F" w:rsidRDefault="007E272F" w:rsidP="007E272F">
            <w:pPr>
              <w:spacing w:after="0" w:line="240" w:lineRule="auto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</w:p>
        </w:tc>
        <w:tc>
          <w:tcPr>
            <w:tcW w:w="3330" w:type="dxa"/>
            <w:vAlign w:val="center"/>
            <w:hideMark/>
          </w:tcPr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Применение:</w:t>
            </w:r>
          </w:p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·        Грунт</w:t>
            </w:r>
          </w:p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·        Канализация</w:t>
            </w:r>
          </w:p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·        Подвеска</w:t>
            </w:r>
          </w:p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·        Подводная</w:t>
            </w:r>
          </w:p>
        </w:tc>
        <w:tc>
          <w:tcPr>
            <w:tcW w:w="2010" w:type="dxa"/>
            <w:vAlign w:val="center"/>
            <w:hideMark/>
          </w:tcPr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+</w:t>
            </w:r>
          </w:p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-</w:t>
            </w:r>
          </w:p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+</w:t>
            </w:r>
          </w:p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Входы ВОК</w:t>
            </w:r>
          </w:p>
        </w:tc>
        <w:tc>
          <w:tcPr>
            <w:tcW w:w="1980" w:type="dxa"/>
            <w:vAlign w:val="center"/>
            <w:hideMark/>
          </w:tcPr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+</w:t>
            </w:r>
          </w:p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+</w:t>
            </w:r>
          </w:p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-</w:t>
            </w:r>
          </w:p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1800" w:type="dxa"/>
            <w:vAlign w:val="center"/>
            <w:hideMark/>
          </w:tcPr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Н/д</w:t>
            </w:r>
          </w:p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Н/д</w:t>
            </w:r>
          </w:p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Н/д</w:t>
            </w:r>
          </w:p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Н/д</w:t>
            </w:r>
          </w:p>
        </w:tc>
      </w:tr>
      <w:tr w:rsidR="007E272F" w:rsidRPr="007E272F" w:rsidTr="007E272F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7E272F" w:rsidRPr="007E272F" w:rsidRDefault="007E272F" w:rsidP="007E272F">
            <w:pPr>
              <w:spacing w:after="0" w:line="240" w:lineRule="auto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</w:p>
        </w:tc>
        <w:tc>
          <w:tcPr>
            <w:tcW w:w="3330" w:type="dxa"/>
            <w:vAlign w:val="center"/>
            <w:hideMark/>
          </w:tcPr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Сертификат России</w:t>
            </w:r>
          </w:p>
        </w:tc>
        <w:tc>
          <w:tcPr>
            <w:tcW w:w="2010" w:type="dxa"/>
            <w:vAlign w:val="center"/>
            <w:hideMark/>
          </w:tcPr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ОС/1-ОК-148 до 01.05.2001г.</w:t>
            </w:r>
          </w:p>
        </w:tc>
        <w:tc>
          <w:tcPr>
            <w:tcW w:w="1980" w:type="dxa"/>
            <w:vAlign w:val="center"/>
            <w:hideMark/>
          </w:tcPr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ОС/1-ОК-181</w:t>
            </w:r>
          </w:p>
        </w:tc>
        <w:tc>
          <w:tcPr>
            <w:tcW w:w="1800" w:type="dxa"/>
            <w:vAlign w:val="center"/>
            <w:hideMark/>
          </w:tcPr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ОС/1-ОК-216</w:t>
            </w:r>
          </w:p>
        </w:tc>
      </w:tr>
      <w:tr w:rsidR="007E272F" w:rsidRPr="007E272F" w:rsidTr="007E272F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7E272F" w:rsidRPr="007E272F" w:rsidRDefault="007E272F" w:rsidP="007E272F">
            <w:pPr>
              <w:spacing w:after="0" w:line="240" w:lineRule="auto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</w:p>
        </w:tc>
        <w:tc>
          <w:tcPr>
            <w:tcW w:w="3330" w:type="dxa"/>
            <w:vAlign w:val="center"/>
            <w:hideMark/>
          </w:tcPr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Температура эксплуатации, </w:t>
            </w:r>
            <w:proofErr w:type="spellStart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vertAlign w:val="superscript"/>
                <w:lang w:eastAsia="ru-RU"/>
              </w:rPr>
              <w:t>о</w:t>
            </w: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С</w:t>
            </w:r>
            <w:proofErr w:type="spellEnd"/>
          </w:p>
        </w:tc>
        <w:tc>
          <w:tcPr>
            <w:tcW w:w="2010" w:type="dxa"/>
            <w:vAlign w:val="center"/>
            <w:hideMark/>
          </w:tcPr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-50 - +60</w:t>
            </w:r>
          </w:p>
        </w:tc>
        <w:tc>
          <w:tcPr>
            <w:tcW w:w="1980" w:type="dxa"/>
            <w:vAlign w:val="center"/>
            <w:hideMark/>
          </w:tcPr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-60 - +50</w:t>
            </w:r>
          </w:p>
        </w:tc>
        <w:tc>
          <w:tcPr>
            <w:tcW w:w="1800" w:type="dxa"/>
            <w:vAlign w:val="center"/>
            <w:hideMark/>
          </w:tcPr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-40 - +60</w:t>
            </w:r>
          </w:p>
        </w:tc>
      </w:tr>
      <w:tr w:rsidR="007E272F" w:rsidRPr="007E272F" w:rsidTr="007E272F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7E272F" w:rsidRPr="007E272F" w:rsidRDefault="007E272F" w:rsidP="007E272F">
            <w:pPr>
              <w:spacing w:after="0" w:line="240" w:lineRule="auto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</w:p>
        </w:tc>
        <w:tc>
          <w:tcPr>
            <w:tcW w:w="3330" w:type="dxa"/>
            <w:vAlign w:val="center"/>
            <w:hideMark/>
          </w:tcPr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 xml:space="preserve">Круглых, </w:t>
            </w:r>
            <w:proofErr w:type="spellStart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пхмм</w:t>
            </w:r>
            <w:proofErr w:type="spellEnd"/>
          </w:p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 xml:space="preserve">Овальных, </w:t>
            </w:r>
            <w:proofErr w:type="spellStart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пхмм</w:t>
            </w:r>
            <w:proofErr w:type="spellEnd"/>
          </w:p>
        </w:tc>
        <w:tc>
          <w:tcPr>
            <w:tcW w:w="2010" w:type="dxa"/>
            <w:vAlign w:val="center"/>
            <w:hideMark/>
          </w:tcPr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4/25</w:t>
            </w:r>
          </w:p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1980" w:type="dxa"/>
            <w:vAlign w:val="center"/>
            <w:hideMark/>
          </w:tcPr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4</w:t>
            </w:r>
          </w:p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1800" w:type="dxa"/>
            <w:vAlign w:val="center"/>
            <w:hideMark/>
          </w:tcPr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4</w:t>
            </w:r>
          </w:p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-</w:t>
            </w:r>
          </w:p>
        </w:tc>
      </w:tr>
      <w:tr w:rsidR="007E272F" w:rsidRPr="007E272F" w:rsidTr="007E272F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7E272F" w:rsidRPr="007E272F" w:rsidRDefault="007E272F" w:rsidP="007E272F">
            <w:pPr>
              <w:spacing w:after="0" w:line="240" w:lineRule="auto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</w:p>
        </w:tc>
        <w:tc>
          <w:tcPr>
            <w:tcW w:w="3330" w:type="dxa"/>
            <w:vAlign w:val="center"/>
            <w:hideMark/>
          </w:tcPr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Максимальное количество кассет/сростков</w:t>
            </w:r>
          </w:p>
        </w:tc>
        <w:tc>
          <w:tcPr>
            <w:tcW w:w="2010" w:type="dxa"/>
            <w:vAlign w:val="center"/>
            <w:hideMark/>
          </w:tcPr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2/96</w:t>
            </w:r>
          </w:p>
        </w:tc>
        <w:tc>
          <w:tcPr>
            <w:tcW w:w="1980" w:type="dxa"/>
            <w:vAlign w:val="center"/>
            <w:hideMark/>
          </w:tcPr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6/72(96)</w:t>
            </w:r>
          </w:p>
        </w:tc>
        <w:tc>
          <w:tcPr>
            <w:tcW w:w="1800" w:type="dxa"/>
            <w:vAlign w:val="center"/>
            <w:hideMark/>
          </w:tcPr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6/72</w:t>
            </w:r>
          </w:p>
        </w:tc>
      </w:tr>
    </w:tbl>
    <w:p w:rsidR="007E272F" w:rsidRPr="007E272F" w:rsidRDefault="007E272F" w:rsidP="007E272F">
      <w:pPr>
        <w:spacing w:after="0" w:line="240" w:lineRule="auto"/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</w:pPr>
      <w:r w:rsidRPr="007E272F"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  <w:t>Примечание:</w:t>
      </w:r>
    </w:p>
    <w:p w:rsidR="007E272F" w:rsidRPr="007E272F" w:rsidRDefault="007E272F" w:rsidP="007E272F">
      <w:pPr>
        <w:spacing w:after="0" w:line="240" w:lineRule="auto"/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</w:pPr>
      <w:r w:rsidRPr="007E272F"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  <w:t>* Соединительные и разделительные муфты.</w:t>
      </w:r>
    </w:p>
    <w:p w:rsidR="007E272F" w:rsidRPr="007E272F" w:rsidRDefault="007E272F" w:rsidP="007E272F">
      <w:pPr>
        <w:spacing w:after="0" w:line="240" w:lineRule="auto"/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</w:pPr>
      <w:r w:rsidRPr="007E272F"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  <w:t xml:space="preserve">** Муфты позволяют: делать транзитное соединение, заземление, </w:t>
      </w:r>
      <w:proofErr w:type="spellStart"/>
      <w:r w:rsidRPr="007E272F"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  <w:t>доввод</w:t>
      </w:r>
      <w:proofErr w:type="spellEnd"/>
      <w:r w:rsidRPr="007E272F"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  <w:t xml:space="preserve"> ВОК.</w:t>
      </w:r>
    </w:p>
    <w:tbl>
      <w:tblPr>
        <w:tblW w:w="2570" w:type="pct"/>
        <w:tblCellSpacing w:w="0" w:type="dxa"/>
        <w:shd w:val="clear" w:color="auto" w:fill="FFFFFF"/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4764"/>
        <w:gridCol w:w="75"/>
      </w:tblGrid>
      <w:tr w:rsidR="007E272F" w:rsidRPr="007E272F" w:rsidTr="007E272F">
        <w:trPr>
          <w:trHeight w:val="390"/>
          <w:tblCellSpacing w:w="0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bCs/>
                <w:color w:val="343434"/>
                <w:sz w:val="28"/>
                <w:szCs w:val="28"/>
                <w:lang w:eastAsia="ru-RU"/>
              </w:rPr>
              <w:t>14. Соединительные муфты для оптических кабелей связи</w:t>
            </w:r>
          </w:p>
        </w:tc>
        <w:tc>
          <w:tcPr>
            <w:tcW w:w="75" w:type="dxa"/>
            <w:shd w:val="clear" w:color="auto" w:fill="FFFFFF"/>
            <w:vAlign w:val="center"/>
            <w:hideMark/>
          </w:tcPr>
          <w:p w:rsidR="007E272F" w:rsidRPr="007E272F" w:rsidRDefault="007E272F" w:rsidP="007E272F">
            <w:pPr>
              <w:spacing w:after="0"/>
              <w:rPr>
                <w:rFonts w:ascii="Calibri" w:eastAsia="Calibri" w:hAnsi="Calibri" w:cs="Times New Roman"/>
              </w:rPr>
            </w:pPr>
          </w:p>
        </w:tc>
      </w:tr>
    </w:tbl>
    <w:p w:rsidR="007E272F" w:rsidRPr="007E272F" w:rsidRDefault="007E272F" w:rsidP="007E272F">
      <w:pPr>
        <w:spacing w:after="0" w:line="240" w:lineRule="auto"/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</w:pPr>
      <w:r w:rsidRPr="007E272F">
        <w:rPr>
          <w:rFonts w:ascii="Times New Roman" w:eastAsia="Calibri" w:hAnsi="Times New Roman" w:cs="Times New Roman"/>
          <w:bCs/>
          <w:color w:val="343434"/>
          <w:sz w:val="28"/>
          <w:szCs w:val="28"/>
          <w:lang w:eastAsia="ru-RU"/>
        </w:rPr>
        <w:t>Контрольные вопросы</w:t>
      </w:r>
    </w:p>
    <w:p w:rsidR="007E272F" w:rsidRPr="007E272F" w:rsidRDefault="007E272F" w:rsidP="007E272F">
      <w:pPr>
        <w:spacing w:after="0" w:line="240" w:lineRule="auto"/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</w:pPr>
      <w:r w:rsidRPr="007E272F"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  <w:t>1. Назначение и классификация соединительных муфт.</w:t>
      </w:r>
    </w:p>
    <w:p w:rsidR="007E272F" w:rsidRPr="007E272F" w:rsidRDefault="007E272F" w:rsidP="007E272F">
      <w:pPr>
        <w:spacing w:after="0" w:line="240" w:lineRule="auto"/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</w:pPr>
      <w:r w:rsidRPr="007E272F"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  <w:t>2. Конструкции соединительных муфт.</w:t>
      </w:r>
    </w:p>
    <w:p w:rsidR="007E272F" w:rsidRPr="007E272F" w:rsidRDefault="007E272F" w:rsidP="007E272F">
      <w:pPr>
        <w:spacing w:after="0" w:line="240" w:lineRule="auto"/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</w:pPr>
      <w:r w:rsidRPr="007E272F"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  <w:t>3. Отечественное производство кабельных муфт.</w:t>
      </w:r>
    </w:p>
    <w:p w:rsidR="007E272F" w:rsidRPr="007E272F" w:rsidRDefault="007E272F" w:rsidP="007E272F">
      <w:pPr>
        <w:spacing w:after="0" w:line="240" w:lineRule="auto"/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</w:pPr>
      <w:r w:rsidRPr="007E272F"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  <w:t>4. Кабельные муфты разных производителей.</w:t>
      </w:r>
    </w:p>
    <w:p w:rsidR="007E272F" w:rsidRPr="007E272F" w:rsidRDefault="007E272F" w:rsidP="007E272F">
      <w:pPr>
        <w:spacing w:after="0" w:line="240" w:lineRule="auto"/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</w:pPr>
    </w:p>
    <w:p w:rsidR="007E272F" w:rsidRPr="007E272F" w:rsidRDefault="007E272F" w:rsidP="007E272F">
      <w:pPr>
        <w:spacing w:after="0" w:line="240" w:lineRule="auto"/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</w:pPr>
    </w:p>
    <w:p w:rsidR="007E272F" w:rsidRPr="007E272F" w:rsidRDefault="007E272F" w:rsidP="007E272F">
      <w:pPr>
        <w:spacing w:after="0" w:line="240" w:lineRule="auto"/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</w:pPr>
    </w:p>
    <w:p w:rsidR="007E272F" w:rsidRPr="007E272F" w:rsidRDefault="007E272F" w:rsidP="007E272F">
      <w:pPr>
        <w:spacing w:after="0" w:line="240" w:lineRule="auto"/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</w:pPr>
    </w:p>
    <w:p w:rsidR="007E272F" w:rsidRPr="007E272F" w:rsidRDefault="007E272F" w:rsidP="007E272F">
      <w:pPr>
        <w:spacing w:after="0" w:line="240" w:lineRule="auto"/>
        <w:rPr>
          <w:rFonts w:ascii="Times New Roman" w:eastAsia="Calibri" w:hAnsi="Times New Roman" w:cs="Times New Roman"/>
          <w:vanish/>
          <w:color w:val="343434"/>
          <w:sz w:val="28"/>
          <w:szCs w:val="28"/>
          <w:lang w:eastAsia="ru-RU"/>
        </w:rPr>
      </w:pPr>
    </w:p>
    <w:tbl>
      <w:tblPr>
        <w:tblW w:w="9750" w:type="dxa"/>
        <w:jc w:val="center"/>
        <w:tblCellSpacing w:w="0" w:type="dxa"/>
        <w:tblInd w:w="-3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509"/>
        <w:gridCol w:w="75"/>
        <w:gridCol w:w="4063"/>
        <w:gridCol w:w="1103"/>
      </w:tblGrid>
      <w:tr w:rsidR="007E272F" w:rsidRPr="007E272F" w:rsidTr="007E272F">
        <w:trPr>
          <w:tblCellSpacing w:w="0" w:type="dxa"/>
          <w:jc w:val="center"/>
        </w:trPr>
        <w:tc>
          <w:tcPr>
            <w:tcW w:w="4495" w:type="dxa"/>
            <w:hideMark/>
          </w:tcPr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bCs/>
                <w:color w:val="343434"/>
                <w:sz w:val="28"/>
                <w:szCs w:val="28"/>
                <w:lang w:eastAsia="ru-RU"/>
              </w:rPr>
            </w:pPr>
            <w:proofErr w:type="spellStart"/>
            <w:r w:rsidRPr="007E272F">
              <w:rPr>
                <w:rFonts w:ascii="Times New Roman" w:eastAsia="Calibri" w:hAnsi="Times New Roman" w:cs="Times New Roman"/>
                <w:bCs/>
                <w:color w:val="343434"/>
                <w:sz w:val="28"/>
                <w:szCs w:val="28"/>
                <w:lang w:eastAsia="ru-RU"/>
              </w:rPr>
              <w:t>Глосарий</w:t>
            </w:r>
            <w:proofErr w:type="spellEnd"/>
          </w:p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bCs/>
                <w:color w:val="343434"/>
                <w:sz w:val="28"/>
                <w:szCs w:val="28"/>
                <w:lang w:eastAsia="ru-RU"/>
              </w:rPr>
              <w:t>Абсорбция</w:t>
            </w:r>
          </w:p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(</w:t>
            </w:r>
            <w:proofErr w:type="spellStart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absorption</w:t>
            </w:r>
            <w:proofErr w:type="spellEnd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)</w:t>
            </w:r>
          </w:p>
        </w:tc>
        <w:tc>
          <w:tcPr>
            <w:tcW w:w="5225" w:type="dxa"/>
            <w:gridSpan w:val="3"/>
            <w:hideMark/>
          </w:tcPr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Потеря мощности в оптическом волокне из-за преобразования оптической энергии в тепло, связанная с примесями в материале волокна, типом металлов и гидроксильных ионов, и резко возрастающая при ядерном излучении.</w:t>
            </w:r>
          </w:p>
        </w:tc>
      </w:tr>
      <w:tr w:rsidR="007E272F" w:rsidRPr="007E272F" w:rsidTr="007E272F">
        <w:trPr>
          <w:tblCellSpacing w:w="0" w:type="dxa"/>
          <w:jc w:val="center"/>
        </w:trPr>
        <w:tc>
          <w:tcPr>
            <w:tcW w:w="4495" w:type="dxa"/>
            <w:hideMark/>
          </w:tcPr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bCs/>
                <w:color w:val="343434"/>
                <w:sz w:val="28"/>
                <w:szCs w:val="28"/>
                <w:lang w:eastAsia="ru-RU"/>
              </w:rPr>
              <w:t>Апертура</w:t>
            </w:r>
          </w:p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proofErr w:type="spellStart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numeric</w:t>
            </w:r>
            <w:proofErr w:type="spellEnd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aperture</w:t>
            </w:r>
            <w:proofErr w:type="spellEnd"/>
          </w:p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(NA)</w:t>
            </w:r>
          </w:p>
        </w:tc>
        <w:tc>
          <w:tcPr>
            <w:tcW w:w="5225" w:type="dxa"/>
            <w:gridSpan w:val="3"/>
            <w:hideMark/>
          </w:tcPr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 xml:space="preserve">«Способность собирания света» в волокне, определяемая максимальным углом относительно оси волокна, при котором свет будет </w:t>
            </w:r>
            <w:proofErr w:type="gramStart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распространятся</w:t>
            </w:r>
            <w:proofErr w:type="gramEnd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 xml:space="preserve"> по волокну. </w:t>
            </w:r>
            <w:proofErr w:type="gramStart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Равна</w:t>
            </w:r>
            <w:proofErr w:type="gramEnd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 xml:space="preserve"> синусу допустимого угла.</w:t>
            </w:r>
          </w:p>
        </w:tc>
      </w:tr>
      <w:tr w:rsidR="007E272F" w:rsidRPr="007E272F" w:rsidTr="007E272F">
        <w:trPr>
          <w:tblCellSpacing w:w="0" w:type="dxa"/>
          <w:jc w:val="center"/>
        </w:trPr>
        <w:tc>
          <w:tcPr>
            <w:tcW w:w="4495" w:type="dxa"/>
            <w:hideMark/>
          </w:tcPr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bCs/>
                <w:color w:val="343434"/>
                <w:sz w:val="28"/>
                <w:szCs w:val="28"/>
                <w:lang w:eastAsia="ru-RU"/>
              </w:rPr>
              <w:t>Аттенюатор (</w:t>
            </w:r>
            <w:proofErr w:type="spellStart"/>
            <w:r w:rsidRPr="007E272F">
              <w:rPr>
                <w:rFonts w:ascii="Times New Roman" w:eastAsia="Calibri" w:hAnsi="Times New Roman" w:cs="Times New Roman"/>
                <w:bCs/>
                <w:color w:val="343434"/>
                <w:sz w:val="28"/>
                <w:szCs w:val="28"/>
                <w:lang w:eastAsia="ru-RU"/>
              </w:rPr>
              <w:t>Attenuator</w:t>
            </w:r>
            <w:proofErr w:type="spellEnd"/>
            <w:r w:rsidRPr="007E272F">
              <w:rPr>
                <w:rFonts w:ascii="Times New Roman" w:eastAsia="Calibri" w:hAnsi="Times New Roman" w:cs="Times New Roman"/>
                <w:bCs/>
                <w:color w:val="343434"/>
                <w:sz w:val="28"/>
                <w:szCs w:val="28"/>
                <w:lang w:eastAsia="ru-RU"/>
              </w:rPr>
              <w:t>)</w:t>
            </w:r>
          </w:p>
        </w:tc>
        <w:tc>
          <w:tcPr>
            <w:tcW w:w="5225" w:type="dxa"/>
            <w:gridSpan w:val="3"/>
            <w:hideMark/>
          </w:tcPr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Оптическое устройство для регулирования (уменьшения) интенсивности проходящего через него оптического излучения.</w:t>
            </w:r>
          </w:p>
        </w:tc>
      </w:tr>
      <w:tr w:rsidR="007E272F" w:rsidRPr="007E272F" w:rsidTr="007E272F">
        <w:trPr>
          <w:tblCellSpacing w:w="0" w:type="dxa"/>
          <w:jc w:val="center"/>
        </w:trPr>
        <w:tc>
          <w:tcPr>
            <w:tcW w:w="4495" w:type="dxa"/>
            <w:hideMark/>
          </w:tcPr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Адаптер волоконно-оптический</w:t>
            </w:r>
          </w:p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(</w:t>
            </w:r>
            <w:proofErr w:type="spellStart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Adapter</w:t>
            </w:r>
            <w:proofErr w:type="spellEnd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Fiber</w:t>
            </w:r>
            <w:proofErr w:type="spellEnd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)</w:t>
            </w:r>
          </w:p>
        </w:tc>
        <w:tc>
          <w:tcPr>
            <w:tcW w:w="5225" w:type="dxa"/>
            <w:gridSpan w:val="3"/>
            <w:hideMark/>
          </w:tcPr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Компонент коммутационного оборудования, предназначенный для позиционирования и соединения двух волоконно-оптических коннекторов.</w:t>
            </w:r>
          </w:p>
        </w:tc>
      </w:tr>
      <w:tr w:rsidR="007E272F" w:rsidRPr="007E272F" w:rsidTr="007E272F">
        <w:trPr>
          <w:tblCellSpacing w:w="0" w:type="dxa"/>
          <w:jc w:val="center"/>
        </w:trPr>
        <w:tc>
          <w:tcPr>
            <w:tcW w:w="4495" w:type="dxa"/>
            <w:hideMark/>
          </w:tcPr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proofErr w:type="spellStart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Бриллюэновское</w:t>
            </w:r>
            <w:proofErr w:type="spellEnd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 xml:space="preserve"> рассеяние</w:t>
            </w:r>
          </w:p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(</w:t>
            </w:r>
            <w:proofErr w:type="spellStart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Brillouin</w:t>
            </w:r>
            <w:proofErr w:type="spellEnd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scattering</w:t>
            </w:r>
            <w:proofErr w:type="spellEnd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 xml:space="preserve"> BS)</w:t>
            </w:r>
          </w:p>
        </w:tc>
        <w:tc>
          <w:tcPr>
            <w:tcW w:w="5225" w:type="dxa"/>
            <w:gridSpan w:val="3"/>
            <w:hideMark/>
          </w:tcPr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 xml:space="preserve">При вынужденном </w:t>
            </w:r>
            <w:proofErr w:type="spellStart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Бриллюэновском</w:t>
            </w:r>
            <w:proofErr w:type="spellEnd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 xml:space="preserve"> рассеянии, которое называют также рассеянием Мандельштама - </w:t>
            </w:r>
            <w:proofErr w:type="spellStart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Бриллюэна</w:t>
            </w:r>
            <w:proofErr w:type="spellEnd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, луч лазера создаст периодические области с переменным коэффициентом преломления, то есть дифракционную решетку, на которой значительная часть его световой энергии рассеивается назад.</w:t>
            </w:r>
          </w:p>
        </w:tc>
      </w:tr>
      <w:tr w:rsidR="007E272F" w:rsidRPr="007E272F" w:rsidTr="007E272F">
        <w:trPr>
          <w:tblCellSpacing w:w="0" w:type="dxa"/>
          <w:jc w:val="center"/>
        </w:trPr>
        <w:tc>
          <w:tcPr>
            <w:tcW w:w="4495" w:type="dxa"/>
            <w:hideMark/>
          </w:tcPr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Броня</w:t>
            </w:r>
          </w:p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(</w:t>
            </w:r>
            <w:proofErr w:type="spellStart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Armoring</w:t>
            </w:r>
            <w:proofErr w:type="spellEnd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)</w:t>
            </w:r>
          </w:p>
        </w:tc>
        <w:tc>
          <w:tcPr>
            <w:tcW w:w="5225" w:type="dxa"/>
            <w:gridSpan w:val="3"/>
            <w:hideMark/>
          </w:tcPr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Защитный элемент, обычно изготав</w:t>
            </w: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softHyphen/>
              <w:t xml:space="preserve">ливаемый из стальной проволоки или стальных лент, используемый в кабелях специального назначения, например для </w:t>
            </w:r>
            <w:proofErr w:type="gramStart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прокладки</w:t>
            </w:r>
            <w:proofErr w:type="gramEnd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 xml:space="preserve"> в море, шахтах, для кабелей с защитой от грызунов и т.д. Накладывается поверх оболочки кабеля.</w:t>
            </w:r>
          </w:p>
        </w:tc>
      </w:tr>
      <w:tr w:rsidR="007E272F" w:rsidRPr="007E272F" w:rsidTr="007E272F">
        <w:trPr>
          <w:tblCellSpacing w:w="0" w:type="dxa"/>
          <w:jc w:val="center"/>
        </w:trPr>
        <w:tc>
          <w:tcPr>
            <w:tcW w:w="4495" w:type="dxa"/>
            <w:hideMark/>
          </w:tcPr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Броня кабеля</w:t>
            </w:r>
          </w:p>
        </w:tc>
        <w:tc>
          <w:tcPr>
            <w:tcW w:w="5225" w:type="dxa"/>
            <w:gridSpan w:val="3"/>
            <w:hideMark/>
          </w:tcPr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Элементы конструкции кабеля для защиты его сердечника от механических воздействий и от повреждений грызунами. В качестве брони используется металлическая оплетка различной плотности, гофрированная стальная лента и круглая стальная проволока различного диаметра. В оптических кабелях часто используются броневые покровы из полимерных материалов. При необходимости получения повышенного уровня защиты применяется многослойная броня.</w:t>
            </w:r>
          </w:p>
        </w:tc>
      </w:tr>
      <w:tr w:rsidR="007E272F" w:rsidRPr="007E272F" w:rsidTr="007E272F">
        <w:trPr>
          <w:tblCellSpacing w:w="0" w:type="dxa"/>
          <w:jc w:val="center"/>
        </w:trPr>
        <w:tc>
          <w:tcPr>
            <w:tcW w:w="4495" w:type="dxa"/>
            <w:hideMark/>
          </w:tcPr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bCs/>
                <w:color w:val="343434"/>
                <w:sz w:val="28"/>
                <w:szCs w:val="28"/>
                <w:lang w:eastAsia="ru-RU"/>
              </w:rPr>
              <w:t>Вносимые потери</w:t>
            </w:r>
            <w:r w:rsidRPr="007E272F">
              <w:rPr>
                <w:rFonts w:ascii="Times New Roman" w:eastAsia="Calibri" w:hAnsi="Times New Roman" w:cs="Times New Roman"/>
                <w:bCs/>
                <w:color w:val="343434"/>
                <w:sz w:val="28"/>
                <w:szCs w:val="28"/>
                <w:lang w:eastAsia="ru-RU"/>
              </w:rPr>
              <w:br/>
              <w:t>(</w:t>
            </w:r>
            <w:proofErr w:type="spellStart"/>
            <w:r w:rsidRPr="007E272F">
              <w:rPr>
                <w:rFonts w:ascii="Times New Roman" w:eastAsia="Calibri" w:hAnsi="Times New Roman" w:cs="Times New Roman"/>
                <w:bCs/>
                <w:color w:val="343434"/>
                <w:sz w:val="28"/>
                <w:szCs w:val="28"/>
                <w:lang w:eastAsia="ru-RU"/>
              </w:rPr>
              <w:t>Insertion</w:t>
            </w:r>
            <w:proofErr w:type="spellEnd"/>
            <w:r w:rsidRPr="007E272F">
              <w:rPr>
                <w:rFonts w:ascii="Times New Roman" w:eastAsia="Calibri" w:hAnsi="Times New Roman" w:cs="Times New Roman"/>
                <w:bCs/>
                <w:color w:val="343434"/>
                <w:sz w:val="28"/>
                <w:szCs w:val="28"/>
                <w:lang w:eastAsia="ru-RU"/>
              </w:rPr>
              <w:t> </w:t>
            </w:r>
            <w:proofErr w:type="spellStart"/>
            <w:r w:rsidRPr="007E272F">
              <w:rPr>
                <w:rFonts w:ascii="Times New Roman" w:eastAsia="Calibri" w:hAnsi="Times New Roman" w:cs="Times New Roman"/>
                <w:bCs/>
                <w:color w:val="343434"/>
                <w:sz w:val="28"/>
                <w:szCs w:val="28"/>
                <w:lang w:eastAsia="ru-RU"/>
              </w:rPr>
              <w:t>Loss</w:t>
            </w:r>
            <w:proofErr w:type="spellEnd"/>
            <w:r w:rsidRPr="007E272F">
              <w:rPr>
                <w:rFonts w:ascii="Times New Roman" w:eastAsia="Calibri" w:hAnsi="Times New Roman" w:cs="Times New Roman"/>
                <w:bCs/>
                <w:color w:val="343434"/>
                <w:sz w:val="28"/>
                <w:szCs w:val="28"/>
                <w:lang w:eastAsia="ru-RU"/>
              </w:rPr>
              <w:t>)</w:t>
            </w:r>
          </w:p>
        </w:tc>
        <w:tc>
          <w:tcPr>
            <w:tcW w:w="5225" w:type="dxa"/>
            <w:gridSpan w:val="3"/>
            <w:hideMark/>
          </w:tcPr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Разница между мощностями, измеренными на нагрузке до и после вставки дополнительного узла в линию. Если полученный результат отрицательный, - отмечается увеличение потерь.</w:t>
            </w:r>
          </w:p>
        </w:tc>
      </w:tr>
      <w:tr w:rsidR="007E272F" w:rsidRPr="007E272F" w:rsidTr="007E272F">
        <w:trPr>
          <w:tblCellSpacing w:w="0" w:type="dxa"/>
          <w:jc w:val="center"/>
        </w:trPr>
        <w:tc>
          <w:tcPr>
            <w:tcW w:w="4495" w:type="dxa"/>
            <w:hideMark/>
          </w:tcPr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Внешние потери (</w:t>
            </w:r>
            <w:proofErr w:type="spellStart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extrinsic</w:t>
            </w:r>
            <w:proofErr w:type="spellEnd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loss</w:t>
            </w:r>
            <w:proofErr w:type="spellEnd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)</w:t>
            </w:r>
          </w:p>
        </w:tc>
        <w:tc>
          <w:tcPr>
            <w:tcW w:w="5225" w:type="dxa"/>
            <w:gridSpan w:val="3"/>
            <w:hideMark/>
          </w:tcPr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При соединении волокон, потери, связанные не с волокном, а с внешними причинами, например, с плохим соединением.</w:t>
            </w:r>
          </w:p>
        </w:tc>
      </w:tr>
      <w:tr w:rsidR="007E272F" w:rsidRPr="007E272F" w:rsidTr="007E272F">
        <w:trPr>
          <w:tblCellSpacing w:w="0" w:type="dxa"/>
          <w:jc w:val="center"/>
        </w:trPr>
        <w:tc>
          <w:tcPr>
            <w:tcW w:w="4495" w:type="dxa"/>
            <w:hideMark/>
          </w:tcPr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Вилка разъема</w:t>
            </w:r>
          </w:p>
        </w:tc>
        <w:tc>
          <w:tcPr>
            <w:tcW w:w="5225" w:type="dxa"/>
            <w:gridSpan w:val="3"/>
            <w:hideMark/>
          </w:tcPr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Часть разъема, которая вставляется в розетку. В виде вилки в большинстве конструкций выполняется кабельная часть разъема.</w:t>
            </w:r>
          </w:p>
        </w:tc>
      </w:tr>
      <w:tr w:rsidR="007E272F" w:rsidRPr="007E272F" w:rsidTr="007E272F">
        <w:trPr>
          <w:tblCellSpacing w:w="0" w:type="dxa"/>
          <w:jc w:val="center"/>
        </w:trPr>
        <w:tc>
          <w:tcPr>
            <w:tcW w:w="4495" w:type="dxa"/>
            <w:hideMark/>
          </w:tcPr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Вносимое затухание</w:t>
            </w:r>
          </w:p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(</w:t>
            </w:r>
            <w:proofErr w:type="spellStart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Insertion</w:t>
            </w:r>
            <w:proofErr w:type="spellEnd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loss</w:t>
            </w:r>
            <w:proofErr w:type="spellEnd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)</w:t>
            </w:r>
          </w:p>
        </w:tc>
        <w:tc>
          <w:tcPr>
            <w:tcW w:w="5225" w:type="dxa"/>
            <w:gridSpan w:val="3"/>
            <w:hideMark/>
          </w:tcPr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Затухание, обусловленное установкой оптического элемента в оптическую линию передачи (например, разъемные соединения или устройства ввода-вывода).</w:t>
            </w:r>
          </w:p>
        </w:tc>
      </w:tr>
      <w:tr w:rsidR="007E272F" w:rsidRPr="007E272F" w:rsidTr="007E272F">
        <w:trPr>
          <w:tblCellSpacing w:w="0" w:type="dxa"/>
          <w:jc w:val="center"/>
        </w:trPr>
        <w:tc>
          <w:tcPr>
            <w:tcW w:w="4495" w:type="dxa"/>
            <w:hideMark/>
          </w:tcPr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Волноводная дисперсия</w:t>
            </w:r>
          </w:p>
        </w:tc>
        <w:tc>
          <w:tcPr>
            <w:tcW w:w="5225" w:type="dxa"/>
            <w:gridSpan w:val="3"/>
            <w:hideMark/>
          </w:tcPr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 xml:space="preserve">Составляющая хроматической дисперсии, обусловленная зависимостью условий распространения моды от конкретной конструкции </w:t>
            </w:r>
            <w:proofErr w:type="spellStart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световода</w:t>
            </w:r>
            <w:proofErr w:type="spellEnd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.</w:t>
            </w:r>
          </w:p>
        </w:tc>
      </w:tr>
      <w:tr w:rsidR="007E272F" w:rsidRPr="007E272F" w:rsidTr="007E272F">
        <w:trPr>
          <w:tblCellSpacing w:w="0" w:type="dxa"/>
          <w:jc w:val="center"/>
        </w:trPr>
        <w:tc>
          <w:tcPr>
            <w:tcW w:w="4495" w:type="dxa"/>
            <w:hideMark/>
          </w:tcPr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Волоконная оптика</w:t>
            </w: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br/>
              <w:t>(</w:t>
            </w:r>
            <w:proofErr w:type="spellStart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Fiber</w:t>
            </w:r>
            <w:proofErr w:type="spellEnd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Optics</w:t>
            </w:r>
            <w:proofErr w:type="spellEnd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)</w:t>
            </w:r>
          </w:p>
        </w:tc>
        <w:tc>
          <w:tcPr>
            <w:tcW w:w="5225" w:type="dxa"/>
            <w:gridSpan w:val="3"/>
            <w:hideMark/>
          </w:tcPr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Передача света через оптические волокна в целях связи или сигнализации.</w:t>
            </w:r>
          </w:p>
        </w:tc>
      </w:tr>
      <w:tr w:rsidR="007E272F" w:rsidRPr="007E272F" w:rsidTr="007E272F">
        <w:trPr>
          <w:tblCellSpacing w:w="0" w:type="dxa"/>
          <w:jc w:val="center"/>
        </w:trPr>
        <w:tc>
          <w:tcPr>
            <w:tcW w:w="4495" w:type="dxa"/>
            <w:hideMark/>
          </w:tcPr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bCs/>
                <w:color w:val="343434"/>
                <w:sz w:val="28"/>
                <w:szCs w:val="28"/>
                <w:lang w:eastAsia="ru-RU"/>
              </w:rPr>
              <w:t>Волоконно-оптическая коммуникационная система</w:t>
            </w:r>
          </w:p>
        </w:tc>
        <w:tc>
          <w:tcPr>
            <w:tcW w:w="5225" w:type="dxa"/>
            <w:gridSpan w:val="3"/>
            <w:hideMark/>
          </w:tcPr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Передача модулированной или немодулированной оптической энергии по волоконно-оптической среде, терминируемой на подобной или другой среде.</w:t>
            </w:r>
          </w:p>
        </w:tc>
      </w:tr>
      <w:tr w:rsidR="007E272F" w:rsidRPr="007E272F" w:rsidTr="007E272F">
        <w:trPr>
          <w:tblCellSpacing w:w="0" w:type="dxa"/>
          <w:jc w:val="center"/>
        </w:trPr>
        <w:tc>
          <w:tcPr>
            <w:tcW w:w="4495" w:type="dxa"/>
            <w:hideMark/>
          </w:tcPr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Волоконно-оптическая линия </w:t>
            </w: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br/>
              <w:t>(</w:t>
            </w:r>
            <w:proofErr w:type="spellStart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Fiber</w:t>
            </w:r>
            <w:proofErr w:type="spellEnd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Optic</w:t>
            </w:r>
            <w:proofErr w:type="spellEnd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Link</w:t>
            </w:r>
            <w:proofErr w:type="spellEnd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)</w:t>
            </w:r>
          </w:p>
        </w:tc>
        <w:tc>
          <w:tcPr>
            <w:tcW w:w="5225" w:type="dxa"/>
            <w:gridSpan w:val="3"/>
            <w:hideMark/>
          </w:tcPr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Совокупность волоконно-оптических сегментов и репитеров, которые в соединении образуют передающий путь.</w:t>
            </w:r>
          </w:p>
        </w:tc>
      </w:tr>
      <w:tr w:rsidR="007E272F" w:rsidRPr="007E272F" w:rsidTr="007E272F">
        <w:trPr>
          <w:tblCellSpacing w:w="0" w:type="dxa"/>
          <w:jc w:val="center"/>
        </w:trPr>
        <w:tc>
          <w:tcPr>
            <w:tcW w:w="4495" w:type="dxa"/>
            <w:hideMark/>
          </w:tcPr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Волоконно-оптический дуплексный адаптер </w:t>
            </w: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br/>
              <w:t>(</w:t>
            </w:r>
            <w:proofErr w:type="spellStart"/>
            <w:r w:rsidRPr="007E272F">
              <w:rPr>
                <w:rFonts w:ascii="Times New Roman" w:eastAsia="Calibri" w:hAnsi="Times New Roman" w:cs="Times New Roman"/>
                <w:i/>
                <w:iCs/>
                <w:color w:val="343434"/>
                <w:sz w:val="28"/>
                <w:szCs w:val="28"/>
                <w:lang w:eastAsia="ru-RU"/>
              </w:rPr>
              <w:t>Optical</w:t>
            </w:r>
            <w:proofErr w:type="spellEnd"/>
            <w:r w:rsidRPr="007E272F">
              <w:rPr>
                <w:rFonts w:ascii="Times New Roman" w:eastAsia="Calibri" w:hAnsi="Times New Roman" w:cs="Times New Roman"/>
                <w:i/>
                <w:iCs/>
                <w:color w:val="343434"/>
                <w:sz w:val="28"/>
                <w:szCs w:val="28"/>
                <w:lang w:eastAsia="ru-RU"/>
              </w:rPr>
              <w:t> </w:t>
            </w:r>
            <w:proofErr w:type="spellStart"/>
            <w:r w:rsidRPr="007E272F">
              <w:rPr>
                <w:rFonts w:ascii="Times New Roman" w:eastAsia="Calibri" w:hAnsi="Times New Roman" w:cs="Times New Roman"/>
                <w:i/>
                <w:iCs/>
                <w:color w:val="343434"/>
                <w:sz w:val="28"/>
                <w:szCs w:val="28"/>
                <w:lang w:eastAsia="ru-RU"/>
              </w:rPr>
              <w:t>Fiber</w:t>
            </w:r>
            <w:proofErr w:type="spellEnd"/>
            <w:r w:rsidRPr="007E272F">
              <w:rPr>
                <w:rFonts w:ascii="Times New Roman" w:eastAsia="Calibri" w:hAnsi="Times New Roman" w:cs="Times New Roman"/>
                <w:i/>
                <w:iCs/>
                <w:color w:val="343434"/>
                <w:sz w:val="28"/>
                <w:szCs w:val="28"/>
                <w:lang w:eastAsia="ru-RU"/>
              </w:rPr>
              <w:t> </w:t>
            </w:r>
            <w:proofErr w:type="spellStart"/>
            <w:r w:rsidRPr="007E272F">
              <w:rPr>
                <w:rFonts w:ascii="Times New Roman" w:eastAsia="Calibri" w:hAnsi="Times New Roman" w:cs="Times New Roman"/>
                <w:i/>
                <w:iCs/>
                <w:color w:val="343434"/>
                <w:sz w:val="28"/>
                <w:szCs w:val="28"/>
                <w:lang w:eastAsia="ru-RU"/>
              </w:rPr>
              <w:t>Duplex</w:t>
            </w:r>
            <w:proofErr w:type="spellEnd"/>
            <w:r w:rsidRPr="007E272F">
              <w:rPr>
                <w:rFonts w:ascii="Times New Roman" w:eastAsia="Calibri" w:hAnsi="Times New Roman" w:cs="Times New Roman"/>
                <w:i/>
                <w:iCs/>
                <w:color w:val="343434"/>
                <w:sz w:val="28"/>
                <w:szCs w:val="28"/>
                <w:lang w:eastAsia="ru-RU"/>
              </w:rPr>
              <w:t> </w:t>
            </w:r>
            <w:proofErr w:type="spellStart"/>
            <w:r w:rsidRPr="007E272F">
              <w:rPr>
                <w:rFonts w:ascii="Times New Roman" w:eastAsia="Calibri" w:hAnsi="Times New Roman" w:cs="Times New Roman"/>
                <w:i/>
                <w:iCs/>
                <w:color w:val="343434"/>
                <w:sz w:val="28"/>
                <w:szCs w:val="28"/>
                <w:lang w:eastAsia="ru-RU"/>
              </w:rPr>
              <w:t>Adapter</w:t>
            </w:r>
            <w:proofErr w:type="spellEnd"/>
            <w:r w:rsidRPr="007E272F">
              <w:rPr>
                <w:rFonts w:ascii="Times New Roman" w:eastAsia="Calibri" w:hAnsi="Times New Roman" w:cs="Times New Roman"/>
                <w:i/>
                <w:iCs/>
                <w:color w:val="343434"/>
                <w:sz w:val="28"/>
                <w:szCs w:val="28"/>
                <w:lang w:eastAsia="ru-RU"/>
              </w:rPr>
              <w:t>)</w:t>
            </w:r>
          </w:p>
        </w:tc>
        <w:tc>
          <w:tcPr>
            <w:tcW w:w="5225" w:type="dxa"/>
            <w:gridSpan w:val="3"/>
            <w:hideMark/>
          </w:tcPr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 xml:space="preserve">Механическое </w:t>
            </w:r>
            <w:proofErr w:type="spellStart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терминационное</w:t>
            </w:r>
            <w:proofErr w:type="spellEnd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 xml:space="preserve"> устройство, предназначенное для совмещения двух дуплексных коннекторов.</w:t>
            </w:r>
          </w:p>
        </w:tc>
      </w:tr>
      <w:tr w:rsidR="007E272F" w:rsidRPr="007E272F" w:rsidTr="007E272F">
        <w:trPr>
          <w:tblCellSpacing w:w="0" w:type="dxa"/>
          <w:jc w:val="center"/>
        </w:trPr>
        <w:tc>
          <w:tcPr>
            <w:tcW w:w="4495" w:type="dxa"/>
            <w:hideMark/>
          </w:tcPr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bCs/>
                <w:color w:val="343434"/>
                <w:sz w:val="28"/>
                <w:szCs w:val="28"/>
                <w:lang w:eastAsia="ru-RU"/>
              </w:rPr>
              <w:t>Волоконно-оптический аттенюатор</w:t>
            </w:r>
          </w:p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(</w:t>
            </w:r>
            <w:proofErr w:type="spellStart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Fiber</w:t>
            </w:r>
            <w:proofErr w:type="spellEnd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Optic</w:t>
            </w:r>
            <w:proofErr w:type="spellEnd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Attenuator</w:t>
            </w:r>
            <w:proofErr w:type="spellEnd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)</w:t>
            </w:r>
          </w:p>
        </w:tc>
        <w:tc>
          <w:tcPr>
            <w:tcW w:w="5225" w:type="dxa"/>
            <w:gridSpan w:val="3"/>
            <w:hideMark/>
          </w:tcPr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 xml:space="preserve">Компонент, установленный в волоконно-оптической передающей системе с целью уменьшения мощности оптического сигнала. Часто используется для ограничения оптической мощности, полученной </w:t>
            </w:r>
            <w:proofErr w:type="spellStart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фотодетектером</w:t>
            </w:r>
            <w:proofErr w:type="spellEnd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, до пределов чувствительности оптического приемника.</w:t>
            </w:r>
          </w:p>
        </w:tc>
      </w:tr>
      <w:tr w:rsidR="007E272F" w:rsidRPr="007E272F" w:rsidTr="007E272F">
        <w:trPr>
          <w:tblCellSpacing w:w="0" w:type="dxa"/>
          <w:jc w:val="center"/>
        </w:trPr>
        <w:tc>
          <w:tcPr>
            <w:tcW w:w="4495" w:type="dxa"/>
            <w:hideMark/>
          </w:tcPr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bCs/>
                <w:color w:val="343434"/>
                <w:sz w:val="28"/>
                <w:szCs w:val="28"/>
                <w:lang w:eastAsia="ru-RU"/>
              </w:rPr>
              <w:t>Волоконно-оптический дуплексный коннектор</w:t>
            </w:r>
          </w:p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bCs/>
                <w:color w:val="343434"/>
                <w:sz w:val="28"/>
                <w:szCs w:val="28"/>
                <w:lang w:eastAsia="ru-RU"/>
              </w:rPr>
              <w:t>(</w:t>
            </w:r>
            <w:proofErr w:type="spellStart"/>
            <w:r w:rsidRPr="007E272F">
              <w:rPr>
                <w:rFonts w:ascii="Times New Roman" w:eastAsia="Calibri" w:hAnsi="Times New Roman" w:cs="Times New Roman"/>
                <w:bCs/>
                <w:color w:val="343434"/>
                <w:sz w:val="28"/>
                <w:szCs w:val="28"/>
                <w:lang w:eastAsia="ru-RU"/>
              </w:rPr>
              <w:t>Optical</w:t>
            </w:r>
            <w:proofErr w:type="spellEnd"/>
            <w:r w:rsidRPr="007E272F">
              <w:rPr>
                <w:rFonts w:ascii="Times New Roman" w:eastAsia="Calibri" w:hAnsi="Times New Roman" w:cs="Times New Roman"/>
                <w:bCs/>
                <w:color w:val="343434"/>
                <w:sz w:val="28"/>
                <w:szCs w:val="28"/>
                <w:lang w:eastAsia="ru-RU"/>
              </w:rPr>
              <w:t> </w:t>
            </w:r>
            <w:proofErr w:type="spellStart"/>
            <w:r w:rsidRPr="007E272F">
              <w:rPr>
                <w:rFonts w:ascii="Times New Roman" w:eastAsia="Calibri" w:hAnsi="Times New Roman" w:cs="Times New Roman"/>
                <w:bCs/>
                <w:color w:val="343434"/>
                <w:sz w:val="28"/>
                <w:szCs w:val="28"/>
                <w:lang w:eastAsia="ru-RU"/>
              </w:rPr>
              <w:t>Fiber</w:t>
            </w:r>
            <w:proofErr w:type="spellEnd"/>
            <w:r w:rsidRPr="007E272F">
              <w:rPr>
                <w:rFonts w:ascii="Times New Roman" w:eastAsia="Calibri" w:hAnsi="Times New Roman" w:cs="Times New Roman"/>
                <w:bCs/>
                <w:color w:val="343434"/>
                <w:sz w:val="28"/>
                <w:szCs w:val="28"/>
                <w:lang w:eastAsia="ru-RU"/>
              </w:rPr>
              <w:t> </w:t>
            </w:r>
            <w:proofErr w:type="spellStart"/>
            <w:r w:rsidRPr="007E272F">
              <w:rPr>
                <w:rFonts w:ascii="Times New Roman" w:eastAsia="Calibri" w:hAnsi="Times New Roman" w:cs="Times New Roman"/>
                <w:bCs/>
                <w:color w:val="343434"/>
                <w:sz w:val="28"/>
                <w:szCs w:val="28"/>
                <w:lang w:eastAsia="ru-RU"/>
              </w:rPr>
              <w:t>DuplexConnector</w:t>
            </w:r>
            <w:proofErr w:type="spellEnd"/>
            <w:r w:rsidRPr="007E272F">
              <w:rPr>
                <w:rFonts w:ascii="Times New Roman" w:eastAsia="Calibri" w:hAnsi="Times New Roman" w:cs="Times New Roman"/>
                <w:bCs/>
                <w:color w:val="343434"/>
                <w:sz w:val="28"/>
                <w:szCs w:val="28"/>
                <w:lang w:eastAsia="ru-RU"/>
              </w:rPr>
              <w:t>)</w:t>
            </w:r>
          </w:p>
        </w:tc>
        <w:tc>
          <w:tcPr>
            <w:tcW w:w="5225" w:type="dxa"/>
            <w:gridSpan w:val="3"/>
            <w:hideMark/>
          </w:tcPr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 xml:space="preserve">Механическое устройство для </w:t>
            </w:r>
            <w:proofErr w:type="spellStart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терминирования</w:t>
            </w:r>
            <w:proofErr w:type="spellEnd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 xml:space="preserve"> передающей среды, предназначенное для передачи оптической мощности между двумя парами оптических волокон.</w:t>
            </w:r>
          </w:p>
        </w:tc>
      </w:tr>
      <w:tr w:rsidR="007E272F" w:rsidRPr="007E272F" w:rsidTr="007E272F">
        <w:trPr>
          <w:tblCellSpacing w:w="0" w:type="dxa"/>
          <w:jc w:val="center"/>
        </w:trPr>
        <w:tc>
          <w:tcPr>
            <w:tcW w:w="4495" w:type="dxa"/>
            <w:hideMark/>
          </w:tcPr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bCs/>
                <w:color w:val="343434"/>
                <w:sz w:val="28"/>
                <w:szCs w:val="28"/>
                <w:lang w:eastAsia="ru-RU"/>
              </w:rPr>
              <w:t>Волоконно-оптический кабель </w:t>
            </w:r>
            <w:r w:rsidRPr="007E272F">
              <w:rPr>
                <w:rFonts w:ascii="Times New Roman" w:eastAsia="Calibri" w:hAnsi="Times New Roman" w:cs="Times New Roman"/>
                <w:bCs/>
                <w:color w:val="343434"/>
                <w:sz w:val="28"/>
                <w:szCs w:val="28"/>
                <w:lang w:eastAsia="ru-RU"/>
              </w:rPr>
              <w:br/>
              <w:t>(</w:t>
            </w:r>
            <w:proofErr w:type="spellStart"/>
            <w:r w:rsidRPr="007E272F">
              <w:rPr>
                <w:rFonts w:ascii="Times New Roman" w:eastAsia="Calibri" w:hAnsi="Times New Roman" w:cs="Times New Roman"/>
                <w:bCs/>
                <w:color w:val="343434"/>
                <w:sz w:val="28"/>
                <w:szCs w:val="28"/>
                <w:lang w:eastAsia="ru-RU"/>
              </w:rPr>
              <w:t>Fiber</w:t>
            </w:r>
            <w:proofErr w:type="spellEnd"/>
            <w:r w:rsidRPr="007E272F">
              <w:rPr>
                <w:rFonts w:ascii="Times New Roman" w:eastAsia="Calibri" w:hAnsi="Times New Roman" w:cs="Times New Roman"/>
                <w:bCs/>
                <w:color w:val="343434"/>
                <w:sz w:val="28"/>
                <w:szCs w:val="28"/>
                <w:lang w:eastAsia="ru-RU"/>
              </w:rPr>
              <w:t> </w:t>
            </w:r>
            <w:proofErr w:type="spellStart"/>
            <w:r w:rsidRPr="007E272F">
              <w:rPr>
                <w:rFonts w:ascii="Times New Roman" w:eastAsia="Calibri" w:hAnsi="Times New Roman" w:cs="Times New Roman"/>
                <w:bCs/>
                <w:color w:val="343434"/>
                <w:sz w:val="28"/>
                <w:szCs w:val="28"/>
                <w:lang w:eastAsia="ru-RU"/>
              </w:rPr>
              <w:t>Optic</w:t>
            </w:r>
            <w:proofErr w:type="spellEnd"/>
            <w:r w:rsidRPr="007E272F">
              <w:rPr>
                <w:rFonts w:ascii="Times New Roman" w:eastAsia="Calibri" w:hAnsi="Times New Roman" w:cs="Times New Roman"/>
                <w:bCs/>
                <w:color w:val="343434"/>
                <w:sz w:val="28"/>
                <w:szCs w:val="28"/>
                <w:lang w:eastAsia="ru-RU"/>
              </w:rPr>
              <w:t> </w:t>
            </w:r>
            <w:proofErr w:type="spellStart"/>
            <w:r w:rsidRPr="007E272F">
              <w:rPr>
                <w:rFonts w:ascii="Times New Roman" w:eastAsia="Calibri" w:hAnsi="Times New Roman" w:cs="Times New Roman"/>
                <w:bCs/>
                <w:color w:val="343434"/>
                <w:sz w:val="28"/>
                <w:szCs w:val="28"/>
                <w:lang w:eastAsia="ru-RU"/>
              </w:rPr>
              <w:t>Cable</w:t>
            </w:r>
            <w:proofErr w:type="spellEnd"/>
            <w:r w:rsidRPr="007E272F">
              <w:rPr>
                <w:rFonts w:ascii="Times New Roman" w:eastAsia="Calibri" w:hAnsi="Times New Roman" w:cs="Times New Roman"/>
                <w:bCs/>
                <w:color w:val="343434"/>
                <w:sz w:val="28"/>
                <w:szCs w:val="28"/>
                <w:lang w:eastAsia="ru-RU"/>
              </w:rPr>
              <w:t>)</w:t>
            </w:r>
          </w:p>
        </w:tc>
        <w:tc>
          <w:tcPr>
            <w:tcW w:w="5225" w:type="dxa"/>
            <w:gridSpan w:val="3"/>
            <w:hideMark/>
          </w:tcPr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Кабель, содержащий одно или более оптических волокон.</w:t>
            </w:r>
          </w:p>
        </w:tc>
      </w:tr>
      <w:tr w:rsidR="007E272F" w:rsidRPr="007E272F" w:rsidTr="007E272F">
        <w:trPr>
          <w:tblCellSpacing w:w="0" w:type="dxa"/>
          <w:jc w:val="center"/>
        </w:trPr>
        <w:tc>
          <w:tcPr>
            <w:tcW w:w="4495" w:type="dxa"/>
            <w:hideMark/>
          </w:tcPr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bCs/>
                <w:color w:val="343434"/>
                <w:sz w:val="28"/>
                <w:szCs w:val="28"/>
                <w:lang w:eastAsia="ru-RU"/>
              </w:rPr>
              <w:t>Волоконно-оптическое дуплексное соединение</w:t>
            </w:r>
          </w:p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bCs/>
                <w:color w:val="343434"/>
                <w:sz w:val="28"/>
                <w:szCs w:val="28"/>
                <w:lang w:eastAsia="ru-RU"/>
              </w:rPr>
              <w:t>(</w:t>
            </w:r>
            <w:proofErr w:type="spellStart"/>
            <w:r w:rsidRPr="007E272F">
              <w:rPr>
                <w:rFonts w:ascii="Times New Roman" w:eastAsia="Calibri" w:hAnsi="Times New Roman" w:cs="Times New Roman"/>
                <w:bCs/>
                <w:color w:val="343434"/>
                <w:sz w:val="28"/>
                <w:szCs w:val="28"/>
                <w:lang w:eastAsia="ru-RU"/>
              </w:rPr>
              <w:t>Optical</w:t>
            </w:r>
            <w:proofErr w:type="spellEnd"/>
            <w:r w:rsidRPr="007E272F">
              <w:rPr>
                <w:rFonts w:ascii="Times New Roman" w:eastAsia="Calibri" w:hAnsi="Times New Roman" w:cs="Times New Roman"/>
                <w:bCs/>
                <w:color w:val="343434"/>
                <w:sz w:val="28"/>
                <w:szCs w:val="28"/>
                <w:lang w:eastAsia="ru-RU"/>
              </w:rPr>
              <w:t> </w:t>
            </w:r>
            <w:proofErr w:type="spellStart"/>
            <w:r w:rsidRPr="007E272F">
              <w:rPr>
                <w:rFonts w:ascii="Times New Roman" w:eastAsia="Calibri" w:hAnsi="Times New Roman" w:cs="Times New Roman"/>
                <w:bCs/>
                <w:color w:val="343434"/>
                <w:sz w:val="28"/>
                <w:szCs w:val="28"/>
                <w:lang w:eastAsia="ru-RU"/>
              </w:rPr>
              <w:t>Fiber</w:t>
            </w:r>
            <w:proofErr w:type="spellEnd"/>
            <w:r w:rsidRPr="007E272F">
              <w:rPr>
                <w:rFonts w:ascii="Times New Roman" w:eastAsia="Calibri" w:hAnsi="Times New Roman" w:cs="Times New Roman"/>
                <w:bCs/>
                <w:color w:val="343434"/>
                <w:sz w:val="28"/>
                <w:szCs w:val="28"/>
                <w:lang w:eastAsia="ru-RU"/>
              </w:rPr>
              <w:t> </w:t>
            </w:r>
            <w:proofErr w:type="spellStart"/>
            <w:r w:rsidRPr="007E272F">
              <w:rPr>
                <w:rFonts w:ascii="Times New Roman" w:eastAsia="Calibri" w:hAnsi="Times New Roman" w:cs="Times New Roman"/>
                <w:bCs/>
                <w:color w:val="343434"/>
                <w:sz w:val="28"/>
                <w:szCs w:val="28"/>
                <w:lang w:eastAsia="ru-RU"/>
              </w:rPr>
              <w:t>DuplexConnection</w:t>
            </w:r>
            <w:proofErr w:type="spellEnd"/>
            <w:r w:rsidRPr="007E272F">
              <w:rPr>
                <w:rFonts w:ascii="Times New Roman" w:eastAsia="Calibri" w:hAnsi="Times New Roman" w:cs="Times New Roman"/>
                <w:bCs/>
                <w:color w:val="343434"/>
                <w:sz w:val="28"/>
                <w:szCs w:val="28"/>
                <w:lang w:eastAsia="ru-RU"/>
              </w:rPr>
              <w:t>)</w:t>
            </w:r>
          </w:p>
        </w:tc>
        <w:tc>
          <w:tcPr>
            <w:tcW w:w="5225" w:type="dxa"/>
            <w:gridSpan w:val="3"/>
            <w:hideMark/>
          </w:tcPr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Устройство из двух дуплексных коннекторов и дуплексного адаптера.</w:t>
            </w:r>
          </w:p>
        </w:tc>
      </w:tr>
      <w:tr w:rsidR="007E272F" w:rsidRPr="007E272F" w:rsidTr="007E272F">
        <w:trPr>
          <w:tblCellSpacing w:w="0" w:type="dxa"/>
          <w:jc w:val="center"/>
        </w:trPr>
        <w:tc>
          <w:tcPr>
            <w:tcW w:w="4495" w:type="dxa"/>
            <w:hideMark/>
          </w:tcPr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Возвратное отражение (</w:t>
            </w:r>
            <w:proofErr w:type="spellStart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return</w:t>
            </w:r>
            <w:proofErr w:type="spellEnd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reflection</w:t>
            </w:r>
            <w:proofErr w:type="spellEnd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)</w:t>
            </w:r>
          </w:p>
        </w:tc>
        <w:tc>
          <w:tcPr>
            <w:tcW w:w="5225" w:type="dxa"/>
            <w:gridSpan w:val="3"/>
            <w:hideMark/>
          </w:tcPr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Оптическая энергия, возвращающаяся обратно по оптическому волокну.</w:t>
            </w:r>
          </w:p>
        </w:tc>
      </w:tr>
      <w:tr w:rsidR="007E272F" w:rsidRPr="007E272F" w:rsidTr="007E272F">
        <w:trPr>
          <w:tblCellSpacing w:w="0" w:type="dxa"/>
          <w:jc w:val="center"/>
        </w:trPr>
        <w:tc>
          <w:tcPr>
            <w:tcW w:w="4495" w:type="dxa"/>
            <w:hideMark/>
          </w:tcPr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 xml:space="preserve">Волокно,  </w:t>
            </w:r>
            <w:proofErr w:type="spellStart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многомодовое</w:t>
            </w:r>
            <w:proofErr w:type="spellEnd"/>
          </w:p>
        </w:tc>
        <w:tc>
          <w:tcPr>
            <w:tcW w:w="5225" w:type="dxa"/>
            <w:gridSpan w:val="3"/>
            <w:hideMark/>
          </w:tcPr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 xml:space="preserve">См. </w:t>
            </w:r>
            <w:proofErr w:type="spellStart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Многомодовое</w:t>
            </w:r>
            <w:proofErr w:type="spellEnd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 xml:space="preserve"> волокно.</w:t>
            </w:r>
          </w:p>
        </w:tc>
      </w:tr>
      <w:tr w:rsidR="007E272F" w:rsidRPr="007E272F" w:rsidTr="007E272F">
        <w:trPr>
          <w:tblCellSpacing w:w="0" w:type="dxa"/>
          <w:jc w:val="center"/>
        </w:trPr>
        <w:tc>
          <w:tcPr>
            <w:tcW w:w="4495" w:type="dxa"/>
            <w:hideMark/>
          </w:tcPr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 xml:space="preserve">Волокно, </w:t>
            </w:r>
            <w:proofErr w:type="spellStart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одномодовое</w:t>
            </w:r>
            <w:proofErr w:type="spellEnd"/>
          </w:p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(</w:t>
            </w:r>
            <w:proofErr w:type="spellStart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Singlcmodc</w:t>
            </w:r>
            <w:proofErr w:type="spellEnd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fiber</w:t>
            </w:r>
            <w:proofErr w:type="spellEnd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)</w:t>
            </w:r>
          </w:p>
        </w:tc>
        <w:tc>
          <w:tcPr>
            <w:tcW w:w="5225" w:type="dxa"/>
            <w:gridSpan w:val="3"/>
            <w:hideMark/>
          </w:tcPr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 xml:space="preserve">См. </w:t>
            </w:r>
            <w:proofErr w:type="spellStart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Одномодовое</w:t>
            </w:r>
            <w:proofErr w:type="spellEnd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 xml:space="preserve"> волокно.</w:t>
            </w:r>
          </w:p>
        </w:tc>
      </w:tr>
      <w:tr w:rsidR="007E272F" w:rsidRPr="007E272F" w:rsidTr="007E272F">
        <w:trPr>
          <w:tblCellSpacing w:w="0" w:type="dxa"/>
          <w:jc w:val="center"/>
        </w:trPr>
        <w:tc>
          <w:tcPr>
            <w:tcW w:w="4495" w:type="dxa"/>
            <w:hideMark/>
          </w:tcPr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Волокно, оптическое</w:t>
            </w:r>
          </w:p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(</w:t>
            </w:r>
            <w:proofErr w:type="spellStart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Optical</w:t>
            </w:r>
            <w:proofErr w:type="spellEnd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fiber</w:t>
            </w:r>
            <w:proofErr w:type="spellEnd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)</w:t>
            </w:r>
          </w:p>
        </w:tc>
        <w:tc>
          <w:tcPr>
            <w:tcW w:w="5225" w:type="dxa"/>
            <w:gridSpan w:val="3"/>
            <w:hideMark/>
          </w:tcPr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См. Оптическое волокно.</w:t>
            </w:r>
          </w:p>
        </w:tc>
      </w:tr>
      <w:tr w:rsidR="007E272F" w:rsidRPr="007E272F" w:rsidTr="007E272F">
        <w:trPr>
          <w:tblCellSpacing w:w="0" w:type="dxa"/>
          <w:jc w:val="center"/>
        </w:trPr>
        <w:tc>
          <w:tcPr>
            <w:tcW w:w="4495" w:type="dxa"/>
            <w:hideMark/>
          </w:tcPr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Волокно со сглаженным профилем показателя преломления (</w:t>
            </w:r>
            <w:proofErr w:type="spellStart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graded-index</w:t>
            </w:r>
            <w:proofErr w:type="spellEnd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fiber</w:t>
            </w:r>
            <w:proofErr w:type="spellEnd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)</w:t>
            </w:r>
          </w:p>
        </w:tc>
        <w:tc>
          <w:tcPr>
            <w:tcW w:w="5225" w:type="dxa"/>
            <w:gridSpan w:val="3"/>
            <w:hideMark/>
          </w:tcPr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На границе между сердцевиной и оптической оболочкой волокна не существует ступенчатого изменения показателя преломления. Называется еще градиентным профилем.</w:t>
            </w:r>
          </w:p>
        </w:tc>
      </w:tr>
      <w:tr w:rsidR="007E272F" w:rsidRPr="007E272F" w:rsidTr="007E272F">
        <w:trPr>
          <w:tblCellSpacing w:w="0" w:type="dxa"/>
          <w:jc w:val="center"/>
        </w:trPr>
        <w:tc>
          <w:tcPr>
            <w:tcW w:w="4495" w:type="dxa"/>
            <w:hideMark/>
          </w:tcPr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Волокно со ступенчатым показателем преломления</w:t>
            </w:r>
          </w:p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(</w:t>
            </w:r>
            <w:proofErr w:type="spellStart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step-index</w:t>
            </w:r>
            <w:proofErr w:type="spellEnd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fiber</w:t>
            </w:r>
            <w:proofErr w:type="spellEnd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)</w:t>
            </w:r>
          </w:p>
        </w:tc>
        <w:tc>
          <w:tcPr>
            <w:tcW w:w="5225" w:type="dxa"/>
            <w:gridSpan w:val="3"/>
            <w:hideMark/>
          </w:tcPr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 xml:space="preserve">Оптическое волокно, как </w:t>
            </w:r>
            <w:proofErr w:type="spellStart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одномодовое</w:t>
            </w:r>
            <w:proofErr w:type="spellEnd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 xml:space="preserve">, так и </w:t>
            </w:r>
            <w:proofErr w:type="spellStart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многомодовое</w:t>
            </w:r>
            <w:proofErr w:type="spellEnd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 xml:space="preserve">, в котором показатель преломления сердцевины существенно меняется на границе с оптической оболочкой. Обычно связывается с </w:t>
            </w:r>
            <w:proofErr w:type="spellStart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многомодовым</w:t>
            </w:r>
            <w:proofErr w:type="spellEnd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 xml:space="preserve"> волокном.</w:t>
            </w:r>
          </w:p>
        </w:tc>
      </w:tr>
      <w:tr w:rsidR="007E272F" w:rsidRPr="007E272F" w:rsidTr="007E272F">
        <w:trPr>
          <w:tblCellSpacing w:w="0" w:type="dxa"/>
          <w:jc w:val="center"/>
        </w:trPr>
        <w:tc>
          <w:tcPr>
            <w:tcW w:w="4495" w:type="dxa"/>
            <w:hideMark/>
          </w:tcPr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 xml:space="preserve">Волоконный </w:t>
            </w:r>
            <w:proofErr w:type="spellStart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световод</w:t>
            </w:r>
            <w:proofErr w:type="spellEnd"/>
          </w:p>
        </w:tc>
        <w:tc>
          <w:tcPr>
            <w:tcW w:w="5225" w:type="dxa"/>
            <w:gridSpan w:val="3"/>
            <w:hideMark/>
          </w:tcPr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Прозрачный диэлектрический волновод для передачи оптического излучения. Использует для работы явление полного внутреннего отражения. Состоит из цилиндрической сердцевины, окруженной одной или несколькими отражающими оболочками с меньшим показателем преломления материала.</w:t>
            </w:r>
          </w:p>
        </w:tc>
      </w:tr>
      <w:tr w:rsidR="007E272F" w:rsidRPr="007E272F" w:rsidTr="007E272F">
        <w:trPr>
          <w:tblCellSpacing w:w="0" w:type="dxa"/>
          <w:jc w:val="center"/>
        </w:trPr>
        <w:tc>
          <w:tcPr>
            <w:tcW w:w="4495" w:type="dxa"/>
            <w:hideMark/>
          </w:tcPr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Вытекающая мода</w:t>
            </w:r>
          </w:p>
        </w:tc>
        <w:tc>
          <w:tcPr>
            <w:tcW w:w="5225" w:type="dxa"/>
            <w:gridSpan w:val="3"/>
            <w:hideMark/>
          </w:tcPr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 xml:space="preserve">Мода, затухающая в </w:t>
            </w:r>
            <w:proofErr w:type="spellStart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световоде</w:t>
            </w:r>
            <w:proofErr w:type="spellEnd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 xml:space="preserve"> из-за потерь энергии вследствие преломления в оболочку </w:t>
            </w:r>
            <w:proofErr w:type="spellStart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световода</w:t>
            </w:r>
            <w:proofErr w:type="spellEnd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 xml:space="preserve">. Возникает при превышении значения апертурного угла углом падения луча внешнего источника на торец </w:t>
            </w:r>
            <w:proofErr w:type="spellStart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световода</w:t>
            </w:r>
            <w:proofErr w:type="spellEnd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.</w:t>
            </w:r>
          </w:p>
        </w:tc>
      </w:tr>
      <w:tr w:rsidR="007E272F" w:rsidRPr="007E272F" w:rsidTr="007E272F">
        <w:trPr>
          <w:tblCellSpacing w:w="0" w:type="dxa"/>
          <w:jc w:val="center"/>
        </w:trPr>
        <w:tc>
          <w:tcPr>
            <w:tcW w:w="4495" w:type="dxa"/>
            <w:hideMark/>
          </w:tcPr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bCs/>
                <w:color w:val="343434"/>
                <w:sz w:val="28"/>
                <w:szCs w:val="28"/>
                <w:lang w:eastAsia="ru-RU"/>
              </w:rPr>
              <w:t>Градиентный профиль показателя преломления</w:t>
            </w:r>
          </w:p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(</w:t>
            </w:r>
            <w:proofErr w:type="spellStart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Graded</w:t>
            </w:r>
            <w:proofErr w:type="spellEnd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index</w:t>
            </w:r>
            <w:proofErr w:type="spellEnd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profile</w:t>
            </w:r>
            <w:proofErr w:type="spellEnd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)</w:t>
            </w:r>
          </w:p>
        </w:tc>
        <w:tc>
          <w:tcPr>
            <w:tcW w:w="5225" w:type="dxa"/>
            <w:gridSpan w:val="3"/>
            <w:hideMark/>
          </w:tcPr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 xml:space="preserve">Профиль показателя преломления волоконного </w:t>
            </w:r>
            <w:proofErr w:type="spellStart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световода</w:t>
            </w:r>
            <w:proofErr w:type="spellEnd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 xml:space="preserve">, убывающий монотонно от центра  к  периферии (обычно </w:t>
            </w:r>
            <w:proofErr w:type="spellStart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параболически</w:t>
            </w:r>
            <w:proofErr w:type="spellEnd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) (показатель степени профиля 1</w:t>
            </w:r>
            <w:r w:rsidRPr="007E272F">
              <w:rPr>
                <w:rFonts w:ascii="Times New Roman" w:eastAsia="Calibri" w:hAnsi="Times New Roman" w:cs="Times New Roman"/>
                <w:noProof/>
                <w:color w:val="343434"/>
                <w:sz w:val="28"/>
                <w:szCs w:val="28"/>
                <w:lang w:eastAsia="ru-RU"/>
              </w:rPr>
              <w:drawing>
                <wp:inline distT="0" distB="0" distL="0" distR="0" wp14:anchorId="514CFB9C" wp14:editId="115D6F22">
                  <wp:extent cx="114300" cy="142875"/>
                  <wp:effectExtent l="0" t="0" r="0" b="9525"/>
                  <wp:docPr id="3" name="Рисунок 336" descr="http://siblec.ru/mod/html/content/8sem/083/083.files/image328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336" descr="http://siblec.ru/mod/html/content/8sem/083/083.files/image328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4300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 u </w:t>
            </w:r>
            <w:r w:rsidRPr="007E272F">
              <w:rPr>
                <w:rFonts w:ascii="Times New Roman" w:eastAsia="Calibri" w:hAnsi="Times New Roman" w:cs="Times New Roman"/>
                <w:noProof/>
                <w:color w:val="343434"/>
                <w:sz w:val="28"/>
                <w:szCs w:val="28"/>
                <w:lang w:eastAsia="ru-RU"/>
              </w:rPr>
              <w:drawing>
                <wp:inline distT="0" distB="0" distL="0" distR="0" wp14:anchorId="487D2E90" wp14:editId="05702188">
                  <wp:extent cx="114300" cy="142875"/>
                  <wp:effectExtent l="0" t="0" r="0" b="9525"/>
                  <wp:docPr id="4" name="Рисунок 335" descr="http://siblec.ru/mod/html/content/8sem/083/083.files/image328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335" descr="http://siblec.ru/mod/html/content/8sem/083/083.files/image328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4300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 3).</w:t>
            </w:r>
          </w:p>
        </w:tc>
      </w:tr>
      <w:tr w:rsidR="007E272F" w:rsidRPr="007E272F" w:rsidTr="007E272F">
        <w:trPr>
          <w:tblCellSpacing w:w="0" w:type="dxa"/>
          <w:jc w:val="center"/>
        </w:trPr>
        <w:tc>
          <w:tcPr>
            <w:tcW w:w="4495" w:type="dxa"/>
            <w:hideMark/>
          </w:tcPr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 xml:space="preserve">Градиентный </w:t>
            </w:r>
            <w:proofErr w:type="spellStart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световод</w:t>
            </w:r>
            <w:proofErr w:type="spellEnd"/>
          </w:p>
        </w:tc>
        <w:tc>
          <w:tcPr>
            <w:tcW w:w="5225" w:type="dxa"/>
            <w:gridSpan w:val="3"/>
            <w:hideMark/>
          </w:tcPr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proofErr w:type="spellStart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Световод</w:t>
            </w:r>
            <w:proofErr w:type="spellEnd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 xml:space="preserve">, в </w:t>
            </w:r>
            <w:proofErr w:type="gramStart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котором</w:t>
            </w:r>
            <w:proofErr w:type="gramEnd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 xml:space="preserve"> показатель преломления плавно снижается по мере удаления от оси сердцевины по закону, близкому к квадратичной параболе.</w:t>
            </w:r>
          </w:p>
        </w:tc>
      </w:tr>
      <w:tr w:rsidR="007E272F" w:rsidRPr="007E272F" w:rsidTr="007E272F">
        <w:trPr>
          <w:tblCellSpacing w:w="0" w:type="dxa"/>
          <w:jc w:val="center"/>
        </w:trPr>
        <w:tc>
          <w:tcPr>
            <w:tcW w:w="4495" w:type="dxa"/>
            <w:hideMark/>
          </w:tcPr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Граничная длина волны</w:t>
            </w:r>
          </w:p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(</w:t>
            </w:r>
            <w:proofErr w:type="spellStart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cutoff</w:t>
            </w:r>
            <w:proofErr w:type="spellEnd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wavelength</w:t>
            </w:r>
            <w:proofErr w:type="spellEnd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)</w:t>
            </w:r>
          </w:p>
        </w:tc>
        <w:tc>
          <w:tcPr>
            <w:tcW w:w="5225" w:type="dxa"/>
            <w:gridSpan w:val="3"/>
            <w:hideMark/>
          </w:tcPr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 xml:space="preserve">Для </w:t>
            </w:r>
            <w:proofErr w:type="spellStart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одномодового</w:t>
            </w:r>
            <w:proofErr w:type="spellEnd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 xml:space="preserve"> волокна, длина волны, выше которой в волокне обеспечиваются </w:t>
            </w:r>
            <w:proofErr w:type="spellStart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одномодовые</w:t>
            </w:r>
            <w:proofErr w:type="spellEnd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 xml:space="preserve"> операции.</w:t>
            </w:r>
          </w:p>
        </w:tc>
      </w:tr>
      <w:tr w:rsidR="007E272F" w:rsidRPr="007E272F" w:rsidTr="007E272F">
        <w:trPr>
          <w:tblCellSpacing w:w="0" w:type="dxa"/>
          <w:jc w:val="center"/>
        </w:trPr>
        <w:tc>
          <w:tcPr>
            <w:tcW w:w="4495" w:type="dxa"/>
            <w:hideMark/>
          </w:tcPr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Групповой показатель преломления</w:t>
            </w: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br/>
              <w:t>(</w:t>
            </w:r>
            <w:proofErr w:type="spellStart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Group</w:t>
            </w:r>
            <w:proofErr w:type="spellEnd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index</w:t>
            </w:r>
            <w:proofErr w:type="spellEnd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)</w:t>
            </w:r>
          </w:p>
        </w:tc>
        <w:tc>
          <w:tcPr>
            <w:tcW w:w="5225" w:type="dxa"/>
            <w:gridSpan w:val="3"/>
            <w:hideMark/>
          </w:tcPr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Коэффициент </w:t>
            </w:r>
            <w:proofErr w:type="spellStart"/>
            <w:r w:rsidRPr="007E272F">
              <w:rPr>
                <w:rFonts w:ascii="Times New Roman" w:eastAsia="Calibri" w:hAnsi="Times New Roman" w:cs="Times New Roman"/>
                <w:i/>
                <w:iCs/>
                <w:color w:val="343434"/>
                <w:sz w:val="28"/>
                <w:szCs w:val="28"/>
                <w:lang w:eastAsia="ru-RU"/>
              </w:rPr>
              <w:t>n</w:t>
            </w:r>
            <w:r w:rsidRPr="007E272F">
              <w:rPr>
                <w:rFonts w:ascii="Times New Roman" w:eastAsia="Calibri" w:hAnsi="Times New Roman" w:cs="Times New Roman"/>
                <w:i/>
                <w:iCs/>
                <w:color w:val="343434"/>
                <w:sz w:val="28"/>
                <w:szCs w:val="28"/>
                <w:vertAlign w:val="subscript"/>
                <w:lang w:eastAsia="ru-RU"/>
              </w:rPr>
              <w:t>g</w:t>
            </w:r>
            <w:proofErr w:type="spellEnd"/>
            <w:r w:rsidRPr="007E272F">
              <w:rPr>
                <w:rFonts w:ascii="Times New Roman" w:eastAsia="Calibri" w:hAnsi="Times New Roman" w:cs="Times New Roman"/>
                <w:i/>
                <w:iCs/>
                <w:color w:val="343434"/>
                <w:sz w:val="28"/>
                <w:szCs w:val="28"/>
                <w:lang w:eastAsia="ru-RU"/>
              </w:rPr>
              <w:t>, </w:t>
            </w: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показывающий, насколько скорость распространения конечного светового волнового пакета (например, светового импульса), то есть групповая скорость в оптически более плотной среде, меньше этой скорости в вакууме.</w:t>
            </w:r>
          </w:p>
        </w:tc>
      </w:tr>
      <w:tr w:rsidR="007E272F" w:rsidRPr="007E272F" w:rsidTr="007E272F">
        <w:trPr>
          <w:tblCellSpacing w:w="0" w:type="dxa"/>
          <w:jc w:val="center"/>
        </w:trPr>
        <w:tc>
          <w:tcPr>
            <w:tcW w:w="4495" w:type="dxa"/>
            <w:hideMark/>
          </w:tcPr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proofErr w:type="spellStart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дБм</w:t>
            </w:r>
            <w:proofErr w:type="spellEnd"/>
          </w:p>
        </w:tc>
        <w:tc>
          <w:tcPr>
            <w:tcW w:w="5225" w:type="dxa"/>
            <w:gridSpan w:val="3"/>
            <w:hideMark/>
          </w:tcPr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Децибел относительно милливатта.</w:t>
            </w:r>
          </w:p>
        </w:tc>
      </w:tr>
      <w:tr w:rsidR="007E272F" w:rsidRPr="007E272F" w:rsidTr="007E272F">
        <w:trPr>
          <w:tblCellSpacing w:w="0" w:type="dxa"/>
          <w:jc w:val="center"/>
        </w:trPr>
        <w:tc>
          <w:tcPr>
            <w:tcW w:w="4495" w:type="dxa"/>
            <w:hideMark/>
          </w:tcPr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proofErr w:type="spellStart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дБмк</w:t>
            </w:r>
            <w:proofErr w:type="spellEnd"/>
          </w:p>
        </w:tc>
        <w:tc>
          <w:tcPr>
            <w:tcW w:w="5225" w:type="dxa"/>
            <w:gridSpan w:val="3"/>
            <w:hideMark/>
          </w:tcPr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Децибел относительно микроватта.</w:t>
            </w:r>
          </w:p>
        </w:tc>
      </w:tr>
      <w:tr w:rsidR="007E272F" w:rsidRPr="007E272F" w:rsidTr="007E272F">
        <w:trPr>
          <w:tblCellSpacing w:w="0" w:type="dxa"/>
          <w:jc w:val="center"/>
        </w:trPr>
        <w:tc>
          <w:tcPr>
            <w:tcW w:w="4495" w:type="dxa"/>
            <w:hideMark/>
          </w:tcPr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proofErr w:type="spellStart"/>
            <w:r w:rsidRPr="007E272F">
              <w:rPr>
                <w:rFonts w:ascii="Times New Roman" w:eastAsia="Calibri" w:hAnsi="Times New Roman" w:cs="Times New Roman"/>
                <w:bCs/>
                <w:color w:val="343434"/>
                <w:sz w:val="28"/>
                <w:szCs w:val="28"/>
                <w:lang w:eastAsia="ru-RU"/>
              </w:rPr>
              <w:t>Демультиплексор</w:t>
            </w:r>
            <w:proofErr w:type="spellEnd"/>
          </w:p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proofErr w:type="gramStart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(</w:t>
            </w:r>
            <w:proofErr w:type="spellStart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Demultiplexer</w:t>
            </w:r>
            <w:proofErr w:type="spellEnd"/>
            <w:proofErr w:type="gramEnd"/>
          </w:p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DEMUX</w:t>
            </w:r>
            <w:proofErr w:type="gramStart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 xml:space="preserve"> )</w:t>
            </w:r>
            <w:proofErr w:type="gramEnd"/>
          </w:p>
        </w:tc>
        <w:tc>
          <w:tcPr>
            <w:tcW w:w="5225" w:type="dxa"/>
            <w:gridSpan w:val="3"/>
            <w:hideMark/>
          </w:tcPr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Выделяет N разных каналов (длин волн) из одного сигнала.</w:t>
            </w:r>
          </w:p>
        </w:tc>
      </w:tr>
      <w:tr w:rsidR="007E272F" w:rsidRPr="007E272F" w:rsidTr="007E272F">
        <w:trPr>
          <w:tblCellSpacing w:w="0" w:type="dxa"/>
          <w:jc w:val="center"/>
        </w:trPr>
        <w:tc>
          <w:tcPr>
            <w:tcW w:w="4495" w:type="dxa"/>
            <w:hideMark/>
          </w:tcPr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Детектор</w:t>
            </w:r>
          </w:p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(</w:t>
            </w:r>
            <w:proofErr w:type="spellStart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detector</w:t>
            </w:r>
            <w:proofErr w:type="spellEnd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)</w:t>
            </w:r>
          </w:p>
        </w:tc>
        <w:tc>
          <w:tcPr>
            <w:tcW w:w="5225" w:type="dxa"/>
            <w:gridSpan w:val="3"/>
            <w:hideMark/>
          </w:tcPr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Оптоэлектронный преобразователь, используемый в волоконной оптике для превращения оптической мощности в силу электрического тока. Обычно это фотодиод.</w:t>
            </w:r>
          </w:p>
        </w:tc>
      </w:tr>
      <w:tr w:rsidR="007E272F" w:rsidRPr="007E272F" w:rsidTr="007E272F">
        <w:trPr>
          <w:tblCellSpacing w:w="0" w:type="dxa"/>
          <w:jc w:val="center"/>
        </w:trPr>
        <w:tc>
          <w:tcPr>
            <w:tcW w:w="4495" w:type="dxa"/>
            <w:hideMark/>
          </w:tcPr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bCs/>
                <w:color w:val="343434"/>
                <w:sz w:val="28"/>
                <w:szCs w:val="28"/>
                <w:lang w:eastAsia="ru-RU"/>
              </w:rPr>
              <w:t>Децибел (дБ)</w:t>
            </w:r>
          </w:p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(</w:t>
            </w:r>
            <w:proofErr w:type="spellStart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Decibel</w:t>
            </w:r>
            <w:proofErr w:type="spellEnd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)</w:t>
            </w:r>
          </w:p>
        </w:tc>
        <w:tc>
          <w:tcPr>
            <w:tcW w:w="5225" w:type="dxa"/>
            <w:gridSpan w:val="3"/>
            <w:hideMark/>
          </w:tcPr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Единица измерения относительной величины сигнала. Стандартная единица для выражения усиления или потерь при передаче и относительных уровней мощности.</w:t>
            </w:r>
          </w:p>
        </w:tc>
      </w:tr>
      <w:tr w:rsidR="007E272F" w:rsidRPr="007E272F" w:rsidTr="007E272F">
        <w:trPr>
          <w:tblCellSpacing w:w="0" w:type="dxa"/>
          <w:jc w:val="center"/>
        </w:trPr>
        <w:tc>
          <w:tcPr>
            <w:tcW w:w="4495" w:type="dxa"/>
            <w:hideMark/>
          </w:tcPr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val="en-US" w:eastAsia="ru-RU"/>
              </w:rPr>
            </w:pP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Диаметр</w:t>
            </w: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val="en-US" w:eastAsia="ru-RU"/>
              </w:rPr>
              <w:t xml:space="preserve"> </w:t>
            </w:r>
            <w:proofErr w:type="spellStart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модового</w:t>
            </w:r>
            <w:proofErr w:type="spellEnd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val="en-US" w:eastAsia="ru-RU"/>
              </w:rPr>
              <w:t xml:space="preserve"> </w:t>
            </w: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пятна</w:t>
            </w:r>
          </w:p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val="en-US" w:eastAsia="ru-RU"/>
              </w:rPr>
            </w:pPr>
            <w:r w:rsidRPr="007E272F">
              <w:rPr>
                <w:rFonts w:ascii="Times New Roman" w:eastAsia="Calibri" w:hAnsi="Times New Roman" w:cs="Times New Roman"/>
                <w:bCs/>
                <w:color w:val="343434"/>
                <w:sz w:val="28"/>
                <w:szCs w:val="28"/>
                <w:lang w:val="en-US" w:eastAsia="ru-RU"/>
              </w:rPr>
              <w:t>(Mode field diameter MFD )</w:t>
            </w:r>
          </w:p>
        </w:tc>
        <w:tc>
          <w:tcPr>
            <w:tcW w:w="5225" w:type="dxa"/>
            <w:gridSpan w:val="3"/>
            <w:hideMark/>
          </w:tcPr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Характерный поперечный размер области локализации поля основной моды оптического волокна, в котором сосредоточена основная доля оптической мощности.</w:t>
            </w:r>
          </w:p>
        </w:tc>
      </w:tr>
      <w:tr w:rsidR="007E272F" w:rsidRPr="007E272F" w:rsidTr="007E272F">
        <w:trPr>
          <w:tblCellSpacing w:w="0" w:type="dxa"/>
          <w:jc w:val="center"/>
        </w:trPr>
        <w:tc>
          <w:tcPr>
            <w:tcW w:w="4495" w:type="dxa"/>
            <w:hideMark/>
          </w:tcPr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val="en-US" w:eastAsia="ru-RU"/>
              </w:rPr>
            </w:pPr>
            <w:r w:rsidRPr="007E272F">
              <w:rPr>
                <w:rFonts w:ascii="Times New Roman" w:eastAsia="Calibri" w:hAnsi="Times New Roman" w:cs="Times New Roman"/>
                <w:bCs/>
                <w:color w:val="343434"/>
                <w:sz w:val="28"/>
                <w:szCs w:val="28"/>
                <w:lang w:eastAsia="ru-RU"/>
              </w:rPr>
              <w:t>Диаметр</w:t>
            </w:r>
            <w:r w:rsidRPr="007E272F">
              <w:rPr>
                <w:rFonts w:ascii="Times New Roman" w:eastAsia="Calibri" w:hAnsi="Times New Roman" w:cs="Times New Roman"/>
                <w:bCs/>
                <w:color w:val="343434"/>
                <w:sz w:val="28"/>
                <w:szCs w:val="28"/>
                <w:lang w:val="en-US" w:eastAsia="ru-RU"/>
              </w:rPr>
              <w:t> </w:t>
            </w:r>
            <w:r w:rsidRPr="007E272F">
              <w:rPr>
                <w:rFonts w:ascii="Times New Roman" w:eastAsia="Calibri" w:hAnsi="Times New Roman" w:cs="Times New Roman"/>
                <w:bCs/>
                <w:color w:val="343434"/>
                <w:sz w:val="28"/>
                <w:szCs w:val="28"/>
                <w:lang w:eastAsia="ru-RU"/>
              </w:rPr>
              <w:t>поля</w:t>
            </w:r>
            <w:r w:rsidRPr="007E272F">
              <w:rPr>
                <w:rFonts w:ascii="Times New Roman" w:eastAsia="Calibri" w:hAnsi="Times New Roman" w:cs="Times New Roman"/>
                <w:bCs/>
                <w:color w:val="343434"/>
                <w:sz w:val="28"/>
                <w:szCs w:val="28"/>
                <w:lang w:val="en-US" w:eastAsia="ru-RU"/>
              </w:rPr>
              <w:t> </w:t>
            </w:r>
            <w:r w:rsidRPr="007E272F">
              <w:rPr>
                <w:rFonts w:ascii="Times New Roman" w:eastAsia="Calibri" w:hAnsi="Times New Roman" w:cs="Times New Roman"/>
                <w:bCs/>
                <w:color w:val="343434"/>
                <w:sz w:val="28"/>
                <w:szCs w:val="28"/>
                <w:lang w:eastAsia="ru-RU"/>
              </w:rPr>
              <w:t>моды</w:t>
            </w:r>
          </w:p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val="en-US" w:eastAsia="ru-RU"/>
              </w:rPr>
            </w:pPr>
            <w:r w:rsidRPr="007E272F">
              <w:rPr>
                <w:rFonts w:ascii="Times New Roman" w:eastAsia="Calibri" w:hAnsi="Times New Roman" w:cs="Times New Roman"/>
                <w:bCs/>
                <w:color w:val="343434"/>
                <w:sz w:val="28"/>
                <w:szCs w:val="28"/>
                <w:lang w:val="en-US" w:eastAsia="ru-RU"/>
              </w:rPr>
              <w:t>(Mode field diameter)</w:t>
            </w:r>
          </w:p>
        </w:tc>
        <w:tc>
          <w:tcPr>
            <w:tcW w:w="5225" w:type="dxa"/>
            <w:gridSpan w:val="3"/>
            <w:hideMark/>
          </w:tcPr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 xml:space="preserve">Для того чтобы охарактеризовать распределение светового потока фундаментальной моды в </w:t>
            </w:r>
            <w:proofErr w:type="spellStart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одномодовых</w:t>
            </w:r>
            <w:proofErr w:type="spellEnd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 xml:space="preserve"> </w:t>
            </w:r>
            <w:proofErr w:type="gramStart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волоконных</w:t>
            </w:r>
            <w:proofErr w:type="gramEnd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световодах</w:t>
            </w:r>
            <w:proofErr w:type="spellEnd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, используется диаметр поля моды 2W</w:t>
            </w: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vertAlign w:val="subscript"/>
                <w:lang w:eastAsia="ru-RU"/>
              </w:rPr>
              <w:t>0</w:t>
            </w: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 или радиус поля моды W</w:t>
            </w: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vertAlign w:val="subscript"/>
                <w:lang w:eastAsia="ru-RU"/>
              </w:rPr>
              <w:t>0</w:t>
            </w: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.</w:t>
            </w:r>
          </w:p>
        </w:tc>
      </w:tr>
      <w:tr w:rsidR="007E272F" w:rsidRPr="007E272F" w:rsidTr="007E272F">
        <w:trPr>
          <w:tblCellSpacing w:w="0" w:type="dxa"/>
          <w:jc w:val="center"/>
        </w:trPr>
        <w:tc>
          <w:tcPr>
            <w:tcW w:w="4495" w:type="dxa"/>
            <w:hideMark/>
          </w:tcPr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br w:type="page"/>
            </w:r>
            <w:r w:rsidRPr="007E272F">
              <w:rPr>
                <w:rFonts w:ascii="Times New Roman" w:eastAsia="Calibri" w:hAnsi="Times New Roman" w:cs="Times New Roman"/>
                <w:bCs/>
                <w:color w:val="343434"/>
                <w:sz w:val="28"/>
                <w:szCs w:val="28"/>
                <w:lang w:eastAsia="ru-RU"/>
              </w:rPr>
              <w:t>Диаметр сердцевины</w:t>
            </w:r>
            <w:r w:rsidRPr="007E272F">
              <w:rPr>
                <w:rFonts w:ascii="Times New Roman" w:eastAsia="Calibri" w:hAnsi="Times New Roman" w:cs="Times New Roman"/>
                <w:bCs/>
                <w:color w:val="343434"/>
                <w:sz w:val="28"/>
                <w:szCs w:val="28"/>
                <w:lang w:eastAsia="ru-RU"/>
              </w:rPr>
              <w:br/>
              <w:t>(</w:t>
            </w:r>
            <w:proofErr w:type="spellStart"/>
            <w:r w:rsidRPr="007E272F">
              <w:rPr>
                <w:rFonts w:ascii="Times New Roman" w:eastAsia="Calibri" w:hAnsi="Times New Roman" w:cs="Times New Roman"/>
                <w:bCs/>
                <w:color w:val="343434"/>
                <w:sz w:val="28"/>
                <w:szCs w:val="28"/>
                <w:lang w:eastAsia="ru-RU"/>
              </w:rPr>
              <w:t>Core</w:t>
            </w:r>
            <w:proofErr w:type="spellEnd"/>
            <w:r w:rsidRPr="007E272F">
              <w:rPr>
                <w:rFonts w:ascii="Times New Roman" w:eastAsia="Calibri" w:hAnsi="Times New Roman" w:cs="Times New Roman"/>
                <w:bCs/>
                <w:color w:val="343434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7E272F">
              <w:rPr>
                <w:rFonts w:ascii="Times New Roman" w:eastAsia="Calibri" w:hAnsi="Times New Roman" w:cs="Times New Roman"/>
                <w:bCs/>
                <w:color w:val="343434"/>
                <w:sz w:val="28"/>
                <w:szCs w:val="28"/>
                <w:lang w:eastAsia="ru-RU"/>
              </w:rPr>
              <w:t>diameter</w:t>
            </w:r>
            <w:proofErr w:type="spellEnd"/>
            <w:r w:rsidRPr="007E272F">
              <w:rPr>
                <w:rFonts w:ascii="Times New Roman" w:eastAsia="Calibri" w:hAnsi="Times New Roman" w:cs="Times New Roman"/>
                <w:bCs/>
                <w:color w:val="343434"/>
                <w:sz w:val="28"/>
                <w:szCs w:val="28"/>
                <w:lang w:eastAsia="ru-RU"/>
              </w:rPr>
              <w:t>)</w:t>
            </w:r>
          </w:p>
        </w:tc>
        <w:tc>
          <w:tcPr>
            <w:tcW w:w="5225" w:type="dxa"/>
            <w:gridSpan w:val="3"/>
            <w:hideMark/>
          </w:tcPr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Диаметр наименьшей окружности, охватывающей площадь поперечного сечения сердцевины. Радиус сердцевины — радиус этой окружности.</w:t>
            </w:r>
          </w:p>
        </w:tc>
      </w:tr>
      <w:tr w:rsidR="007E272F" w:rsidRPr="007E272F" w:rsidTr="007E272F">
        <w:trPr>
          <w:tblCellSpacing w:w="0" w:type="dxa"/>
          <w:jc w:val="center"/>
        </w:trPr>
        <w:tc>
          <w:tcPr>
            <w:tcW w:w="4495" w:type="dxa"/>
            <w:hideMark/>
          </w:tcPr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Дисперсия</w:t>
            </w:r>
          </w:p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(</w:t>
            </w:r>
            <w:proofErr w:type="spellStart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dispersion</w:t>
            </w:r>
            <w:proofErr w:type="spellEnd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)</w:t>
            </w:r>
          </w:p>
        </w:tc>
        <w:tc>
          <w:tcPr>
            <w:tcW w:w="5225" w:type="dxa"/>
            <w:gridSpan w:val="3"/>
            <w:hideMark/>
          </w:tcPr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 xml:space="preserve">Общий термин, определяющий эффект расширения или сжатия света при передаче по оптическому волокну. Существует три типа дисперсии: </w:t>
            </w:r>
            <w:proofErr w:type="spellStart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модовая</w:t>
            </w:r>
            <w:proofErr w:type="spellEnd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, материальная и волноводная.</w:t>
            </w:r>
          </w:p>
        </w:tc>
      </w:tr>
      <w:tr w:rsidR="007E272F" w:rsidRPr="007E272F" w:rsidTr="007E272F">
        <w:trPr>
          <w:tblCellSpacing w:w="0" w:type="dxa"/>
          <w:jc w:val="center"/>
        </w:trPr>
        <w:tc>
          <w:tcPr>
            <w:tcW w:w="4495" w:type="dxa"/>
            <w:hideMark/>
          </w:tcPr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Материальная дисперсия</w:t>
            </w: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br/>
              <w:t>(</w:t>
            </w:r>
            <w:proofErr w:type="spellStart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material</w:t>
            </w:r>
            <w:proofErr w:type="spellEnd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dispersion</w:t>
            </w:r>
            <w:proofErr w:type="spellEnd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)</w:t>
            </w:r>
          </w:p>
        </w:tc>
        <w:tc>
          <w:tcPr>
            <w:tcW w:w="5225" w:type="dxa"/>
            <w:gridSpan w:val="3"/>
            <w:hideMark/>
          </w:tcPr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Дисперсия в результате различных скоростей распространения длин волн в оптическом волокне.</w:t>
            </w:r>
          </w:p>
        </w:tc>
      </w:tr>
      <w:tr w:rsidR="007E272F" w:rsidRPr="007E272F" w:rsidTr="007E272F">
        <w:trPr>
          <w:tblCellSpacing w:w="0" w:type="dxa"/>
          <w:jc w:val="center"/>
        </w:trPr>
        <w:tc>
          <w:tcPr>
            <w:tcW w:w="4495" w:type="dxa"/>
            <w:hideMark/>
          </w:tcPr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 xml:space="preserve">Дисперсия, </w:t>
            </w:r>
            <w:proofErr w:type="spellStart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модовая</w:t>
            </w:r>
            <w:proofErr w:type="spellEnd"/>
          </w:p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(</w:t>
            </w:r>
            <w:proofErr w:type="spellStart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Dispersion</w:t>
            </w:r>
            <w:proofErr w:type="spellEnd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)</w:t>
            </w:r>
          </w:p>
        </w:tc>
        <w:tc>
          <w:tcPr>
            <w:tcW w:w="5225" w:type="dxa"/>
            <w:gridSpan w:val="3"/>
            <w:hideMark/>
          </w:tcPr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 xml:space="preserve">См. </w:t>
            </w:r>
            <w:proofErr w:type="spellStart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Модовая</w:t>
            </w:r>
            <w:proofErr w:type="spellEnd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 xml:space="preserve"> дисперсия.</w:t>
            </w:r>
          </w:p>
        </w:tc>
      </w:tr>
      <w:tr w:rsidR="007E272F" w:rsidRPr="007E272F" w:rsidTr="007E272F">
        <w:trPr>
          <w:tblCellSpacing w:w="0" w:type="dxa"/>
          <w:jc w:val="center"/>
        </w:trPr>
        <w:tc>
          <w:tcPr>
            <w:tcW w:w="4495" w:type="dxa"/>
            <w:hideMark/>
          </w:tcPr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Дисперсия профиля</w:t>
            </w:r>
          </w:p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(</w:t>
            </w:r>
            <w:proofErr w:type="spellStart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Profile</w:t>
            </w:r>
            <w:proofErr w:type="spellEnd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dispersion</w:t>
            </w:r>
            <w:proofErr w:type="spellEnd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)</w:t>
            </w:r>
          </w:p>
        </w:tc>
        <w:tc>
          <w:tcPr>
            <w:tcW w:w="5225" w:type="dxa"/>
            <w:gridSpan w:val="3"/>
            <w:hideMark/>
          </w:tcPr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 xml:space="preserve">Показатель преломления кварцевого стекла зависит от  длины волны света, но эта зависимость не является одинаковой для всех типов стекол, применяемых </w:t>
            </w:r>
            <w:proofErr w:type="gramStart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в</w:t>
            </w:r>
            <w:proofErr w:type="gramEnd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 xml:space="preserve"> волоконных </w:t>
            </w:r>
            <w:proofErr w:type="spellStart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световодах</w:t>
            </w:r>
            <w:proofErr w:type="spellEnd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 xml:space="preserve">. Поэтому форма профиля показателя преломления (в особенности  разность показателей преломления) также зависит от длины волны. По этой причине профиль </w:t>
            </w:r>
            <w:proofErr w:type="spellStart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многомодовых</w:t>
            </w:r>
            <w:proofErr w:type="spellEnd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световодов</w:t>
            </w:r>
            <w:proofErr w:type="spellEnd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 xml:space="preserve"> может приближаться к оптимуму лишь в узком диапазоне длин волн, кото</w:t>
            </w: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softHyphen/>
              <w:t xml:space="preserve">рый обеспечивает минимальную </w:t>
            </w:r>
            <w:proofErr w:type="spellStart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модовую</w:t>
            </w:r>
            <w:proofErr w:type="spellEnd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 xml:space="preserve"> дисперсию и максимальную полосу пропускания. При других длинах волн профиль пока</w:t>
            </w: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softHyphen/>
              <w:t>зателя преломления не является оптимальным, и соответственно ширина полосы пропускания меньше.</w:t>
            </w:r>
          </w:p>
        </w:tc>
      </w:tr>
      <w:tr w:rsidR="007E272F" w:rsidRPr="007E272F" w:rsidTr="007E272F">
        <w:trPr>
          <w:tblCellSpacing w:w="0" w:type="dxa"/>
          <w:jc w:val="center"/>
        </w:trPr>
        <w:tc>
          <w:tcPr>
            <w:tcW w:w="4495" w:type="dxa"/>
            <w:hideMark/>
          </w:tcPr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Дисперсия, хроматическая</w:t>
            </w:r>
          </w:p>
        </w:tc>
        <w:tc>
          <w:tcPr>
            <w:tcW w:w="5225" w:type="dxa"/>
            <w:gridSpan w:val="3"/>
            <w:hideMark/>
          </w:tcPr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См. Хроматическая дисперсия.</w:t>
            </w:r>
          </w:p>
        </w:tc>
      </w:tr>
      <w:tr w:rsidR="007E272F" w:rsidRPr="007E272F" w:rsidTr="007E272F">
        <w:trPr>
          <w:tblCellSpacing w:w="0" w:type="dxa"/>
          <w:jc w:val="center"/>
        </w:trPr>
        <w:tc>
          <w:tcPr>
            <w:tcW w:w="4495" w:type="dxa"/>
            <w:hideMark/>
          </w:tcPr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bCs/>
                <w:color w:val="343434"/>
                <w:sz w:val="28"/>
                <w:szCs w:val="28"/>
                <w:lang w:eastAsia="ru-RU"/>
              </w:rPr>
              <w:t>Дифракционная решетка</w:t>
            </w:r>
          </w:p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(</w:t>
            </w:r>
            <w:proofErr w:type="spellStart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Diffraction</w:t>
            </w:r>
            <w:proofErr w:type="spellEnd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grating</w:t>
            </w:r>
            <w:proofErr w:type="spellEnd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)</w:t>
            </w:r>
          </w:p>
        </w:tc>
        <w:tc>
          <w:tcPr>
            <w:tcW w:w="5225" w:type="dxa"/>
            <w:gridSpan w:val="3"/>
            <w:hideMark/>
          </w:tcPr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 xml:space="preserve">Оптический элемент с периодической структурой, отражающий (или пропускающий) свет под одним или несколькими разными углами, зависящими от длины волны. Основу составляют периодически повторяющиеся изменения показателя преломления или </w:t>
            </w:r>
            <w:proofErr w:type="gramStart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отражения</w:t>
            </w:r>
            <w:proofErr w:type="gramEnd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 xml:space="preserve"> на которых и происходит когерентное рассеяние света (отражение или пропускание).</w:t>
            </w:r>
          </w:p>
        </w:tc>
      </w:tr>
      <w:tr w:rsidR="007E272F" w:rsidRPr="007E272F" w:rsidTr="007E272F">
        <w:trPr>
          <w:tblCellSpacing w:w="0" w:type="dxa"/>
          <w:jc w:val="center"/>
        </w:trPr>
        <w:tc>
          <w:tcPr>
            <w:tcW w:w="4495" w:type="dxa"/>
            <w:hideMark/>
          </w:tcPr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Дихроматический фильтр</w:t>
            </w:r>
          </w:p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(</w:t>
            </w:r>
            <w:proofErr w:type="spellStart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di</w:t>
            </w:r>
            <w:proofErr w:type="gramStart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с</w:t>
            </w:r>
            <w:proofErr w:type="gramEnd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hromatic</w:t>
            </w:r>
            <w:proofErr w:type="spellEnd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filter</w:t>
            </w:r>
            <w:proofErr w:type="spellEnd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)</w:t>
            </w:r>
          </w:p>
        </w:tc>
        <w:tc>
          <w:tcPr>
            <w:tcW w:w="5225" w:type="dxa"/>
            <w:gridSpan w:val="3"/>
            <w:hideMark/>
          </w:tcPr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Оптический фильтр, выборочно передающий свет в зависимости от длины волны.</w:t>
            </w:r>
          </w:p>
        </w:tc>
      </w:tr>
      <w:tr w:rsidR="007E272F" w:rsidRPr="007E272F" w:rsidTr="007E272F">
        <w:trPr>
          <w:tblCellSpacing w:w="0" w:type="dxa"/>
          <w:jc w:val="center"/>
        </w:trPr>
        <w:tc>
          <w:tcPr>
            <w:tcW w:w="4495" w:type="dxa"/>
            <w:hideMark/>
          </w:tcPr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Длина волны отсечки</w:t>
            </w:r>
          </w:p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(</w:t>
            </w:r>
            <w:proofErr w:type="spellStart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Cutoff</w:t>
            </w:r>
            <w:proofErr w:type="spellEnd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wavelength</w:t>
            </w:r>
            <w:proofErr w:type="spellEnd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)</w:t>
            </w:r>
          </w:p>
        </w:tc>
        <w:tc>
          <w:tcPr>
            <w:tcW w:w="5225" w:type="dxa"/>
            <w:gridSpan w:val="3"/>
            <w:hideMark/>
          </w:tcPr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Наименьшая длина волны, на которой сигнал еще может распространяться в оптическом волокне (для основной поперечной моды световой волны).</w:t>
            </w:r>
          </w:p>
        </w:tc>
      </w:tr>
      <w:tr w:rsidR="007E272F" w:rsidRPr="007E272F" w:rsidTr="007E272F">
        <w:trPr>
          <w:tblCellSpacing w:w="0" w:type="dxa"/>
          <w:jc w:val="center"/>
        </w:trPr>
        <w:tc>
          <w:tcPr>
            <w:tcW w:w="4495" w:type="dxa"/>
            <w:hideMark/>
          </w:tcPr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Заглушенный порт</w:t>
            </w:r>
          </w:p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 (</w:t>
            </w:r>
            <w:proofErr w:type="spellStart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tap</w:t>
            </w:r>
            <w:proofErr w:type="spellEnd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port</w:t>
            </w:r>
            <w:proofErr w:type="spellEnd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)</w:t>
            </w:r>
          </w:p>
        </w:tc>
        <w:tc>
          <w:tcPr>
            <w:tcW w:w="5225" w:type="dxa"/>
            <w:gridSpan w:val="3"/>
            <w:hideMark/>
          </w:tcPr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В разветвителе с неравномерным распределением мощности между выходными портами, тот порт, куда выводится меньшая мощность.</w:t>
            </w:r>
          </w:p>
        </w:tc>
      </w:tr>
      <w:tr w:rsidR="007E272F" w:rsidRPr="007E272F" w:rsidTr="007E272F">
        <w:trPr>
          <w:tblCellSpacing w:w="0" w:type="dxa"/>
          <w:jc w:val="center"/>
        </w:trPr>
        <w:tc>
          <w:tcPr>
            <w:tcW w:w="4495" w:type="dxa"/>
            <w:hideMark/>
          </w:tcPr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 xml:space="preserve">Закон </w:t>
            </w:r>
            <w:proofErr w:type="spellStart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Снеллиуса</w:t>
            </w:r>
            <w:proofErr w:type="spellEnd"/>
          </w:p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(</w:t>
            </w:r>
            <w:proofErr w:type="spellStart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Snell's</w:t>
            </w:r>
            <w:proofErr w:type="spellEnd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law</w:t>
            </w:r>
            <w:proofErr w:type="spellEnd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)</w:t>
            </w:r>
          </w:p>
        </w:tc>
        <w:tc>
          <w:tcPr>
            <w:tcW w:w="5225" w:type="dxa"/>
            <w:gridSpan w:val="3"/>
            <w:hideMark/>
          </w:tcPr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 xml:space="preserve">Когда свет преломляется, </w:t>
            </w:r>
            <w:proofErr w:type="gramStart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то</w:t>
            </w:r>
            <w:proofErr w:type="gramEnd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 xml:space="preserve"> как падающий, так и преломленный лучи света лежат в одной плоскости, перпендикулярной поверхности раздела двух сред. Отношение показателей преломления двух сред равно отношению синуса угла падения </w:t>
            </w:r>
            <w:r w:rsidRPr="007E272F">
              <w:rPr>
                <w:rFonts w:ascii="Times New Roman" w:eastAsia="Calibri" w:hAnsi="Times New Roman" w:cs="Times New Roman"/>
                <w:noProof/>
                <w:color w:val="343434"/>
                <w:sz w:val="28"/>
                <w:szCs w:val="28"/>
                <w:lang w:eastAsia="ru-RU"/>
              </w:rPr>
              <w:drawing>
                <wp:inline distT="0" distB="0" distL="0" distR="0" wp14:anchorId="39C3225E" wp14:editId="0E0A4053">
                  <wp:extent cx="142875" cy="142875"/>
                  <wp:effectExtent l="0" t="0" r="9525" b="9525"/>
                  <wp:docPr id="5" name="Рисунок 334" descr="http://siblec.ru/mod/html/content/8sem/083/083.files/image329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334" descr="http://siblec.ru/mod/html/content/8sem/083/083.files/image329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7E272F">
              <w:rPr>
                <w:rFonts w:ascii="Times New Roman" w:eastAsia="Calibri" w:hAnsi="Times New Roman" w:cs="Times New Roman"/>
                <w:i/>
                <w:iCs/>
                <w:color w:val="343434"/>
                <w:sz w:val="28"/>
                <w:szCs w:val="28"/>
                <w:lang w:eastAsia="ru-RU"/>
              </w:rPr>
              <w:t> </w:t>
            </w: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к синусу угла преломления </w:t>
            </w:r>
            <w:r w:rsidRPr="007E272F">
              <w:rPr>
                <w:rFonts w:ascii="Times New Roman" w:eastAsia="Calibri" w:hAnsi="Times New Roman" w:cs="Times New Roman"/>
                <w:noProof/>
                <w:color w:val="343434"/>
                <w:sz w:val="28"/>
                <w:szCs w:val="28"/>
                <w:lang w:eastAsia="ru-RU"/>
              </w:rPr>
              <w:drawing>
                <wp:inline distT="0" distB="0" distL="0" distR="0" wp14:anchorId="3A527144" wp14:editId="07D011A0">
                  <wp:extent cx="142875" cy="209550"/>
                  <wp:effectExtent l="0" t="0" r="9525" b="0"/>
                  <wp:docPr id="6" name="Рисунок 333" descr="http://siblec.ru/mod/html/content/8sem/083/083.files/image330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333" descr="http://siblec.ru/mod/html/content/8sem/083/083.files/image330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2095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.</w:t>
            </w:r>
          </w:p>
        </w:tc>
      </w:tr>
      <w:tr w:rsidR="007E272F" w:rsidRPr="007E272F" w:rsidTr="007E272F">
        <w:trPr>
          <w:tblCellSpacing w:w="0" w:type="dxa"/>
          <w:jc w:val="center"/>
        </w:trPr>
        <w:tc>
          <w:tcPr>
            <w:tcW w:w="4495" w:type="dxa"/>
            <w:hideMark/>
          </w:tcPr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Затухание</w:t>
            </w:r>
          </w:p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(</w:t>
            </w:r>
            <w:proofErr w:type="spellStart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attenuation</w:t>
            </w:r>
            <w:proofErr w:type="spellEnd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)</w:t>
            </w:r>
          </w:p>
        </w:tc>
        <w:tc>
          <w:tcPr>
            <w:tcW w:w="5225" w:type="dxa"/>
            <w:gridSpan w:val="3"/>
            <w:hideMark/>
          </w:tcPr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Общий термин, отражающий уменьшение оптической мощности сигнала в двух точках системы. В оптическом волокне затухание измеряется в децибелах на километр для определенной длины волны.</w:t>
            </w:r>
          </w:p>
        </w:tc>
      </w:tr>
      <w:tr w:rsidR="007E272F" w:rsidRPr="007E272F" w:rsidTr="007E272F">
        <w:trPr>
          <w:tblCellSpacing w:w="0" w:type="dxa"/>
          <w:jc w:val="center"/>
        </w:trPr>
        <w:tc>
          <w:tcPr>
            <w:tcW w:w="4495" w:type="dxa"/>
            <w:hideMark/>
          </w:tcPr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bCs/>
                <w:color w:val="343434"/>
                <w:sz w:val="28"/>
                <w:szCs w:val="28"/>
                <w:lang w:eastAsia="ru-RU"/>
              </w:rPr>
              <w:t xml:space="preserve">Звездообразный </w:t>
            </w:r>
            <w:proofErr w:type="spellStart"/>
            <w:r w:rsidRPr="007E272F">
              <w:rPr>
                <w:rFonts w:ascii="Times New Roman" w:eastAsia="Calibri" w:hAnsi="Times New Roman" w:cs="Times New Roman"/>
                <w:bCs/>
                <w:color w:val="343434"/>
                <w:sz w:val="28"/>
                <w:szCs w:val="28"/>
                <w:lang w:eastAsia="ru-RU"/>
              </w:rPr>
              <w:t>ответвитель</w:t>
            </w:r>
            <w:proofErr w:type="spellEnd"/>
          </w:p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(</w:t>
            </w:r>
            <w:proofErr w:type="spellStart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Star</w:t>
            </w:r>
            <w:proofErr w:type="spellEnd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Coupler</w:t>
            </w:r>
            <w:proofErr w:type="spellEnd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)</w:t>
            </w:r>
          </w:p>
        </w:tc>
        <w:tc>
          <w:tcPr>
            <w:tcW w:w="5225" w:type="dxa"/>
            <w:gridSpan w:val="3"/>
            <w:hideMark/>
          </w:tcPr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Оптический компонент (</w:t>
            </w:r>
            <w:proofErr w:type="spellStart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ответвитель</w:t>
            </w:r>
            <w:proofErr w:type="spellEnd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 xml:space="preserve"> мощности), позволяющий имитировать шинную топологию в волоконно-оптических системах.</w:t>
            </w:r>
          </w:p>
        </w:tc>
      </w:tr>
      <w:tr w:rsidR="007E272F" w:rsidRPr="007E272F" w:rsidTr="007E272F">
        <w:trPr>
          <w:tblCellSpacing w:w="0" w:type="dxa"/>
          <w:jc w:val="center"/>
        </w:trPr>
        <w:tc>
          <w:tcPr>
            <w:tcW w:w="4495" w:type="dxa"/>
            <w:hideMark/>
          </w:tcPr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Избыточные потери (</w:t>
            </w:r>
            <w:proofErr w:type="spellStart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excess</w:t>
            </w:r>
            <w:proofErr w:type="spellEnd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loss</w:t>
            </w:r>
            <w:proofErr w:type="spellEnd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)</w:t>
            </w:r>
          </w:p>
        </w:tc>
        <w:tc>
          <w:tcPr>
            <w:tcW w:w="5225" w:type="dxa"/>
            <w:gridSpan w:val="3"/>
            <w:hideMark/>
          </w:tcPr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 xml:space="preserve">В </w:t>
            </w:r>
            <w:proofErr w:type="gramStart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волоконно-оптическом</w:t>
            </w:r>
            <w:proofErr w:type="gramEnd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 xml:space="preserve"> разветвителе потери оптической мощности, которые не возникают при нормальной работе устройства.</w:t>
            </w:r>
          </w:p>
        </w:tc>
      </w:tr>
      <w:tr w:rsidR="007E272F" w:rsidRPr="007E272F" w:rsidTr="007E272F">
        <w:trPr>
          <w:tblCellSpacing w:w="0" w:type="dxa"/>
          <w:jc w:val="center"/>
        </w:trPr>
        <w:tc>
          <w:tcPr>
            <w:tcW w:w="4495" w:type="dxa"/>
            <w:hideMark/>
          </w:tcPr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Измеритель оптических потерь</w:t>
            </w:r>
          </w:p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val="en-US" w:eastAsia="ru-RU"/>
              </w:rPr>
            </w:pP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val="en-US" w:eastAsia="ru-RU"/>
              </w:rPr>
              <w:t>(Optical loss test set OLTS )</w:t>
            </w:r>
          </w:p>
        </w:tc>
        <w:tc>
          <w:tcPr>
            <w:tcW w:w="5225" w:type="dxa"/>
            <w:gridSpan w:val="3"/>
            <w:hideMark/>
          </w:tcPr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Прибор для измерения полных потерь в оптическом волокне. В его состав входят оптический источник и измеритель мощности оптического излучения либо по отдельности, либо объединенные в одну измерительную систему.</w:t>
            </w:r>
          </w:p>
        </w:tc>
      </w:tr>
      <w:tr w:rsidR="007E272F" w:rsidRPr="007E272F" w:rsidTr="007E272F">
        <w:trPr>
          <w:tblCellSpacing w:w="0" w:type="dxa"/>
          <w:jc w:val="center"/>
        </w:trPr>
        <w:tc>
          <w:tcPr>
            <w:tcW w:w="4495" w:type="dxa"/>
            <w:hideMark/>
          </w:tcPr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Изоляция, дальние перекрестные помехи</w:t>
            </w:r>
          </w:p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(</w:t>
            </w:r>
            <w:proofErr w:type="spellStart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Isolation</w:t>
            </w:r>
            <w:proofErr w:type="spellEnd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, FE</w:t>
            </w:r>
            <w:proofErr w:type="gramStart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С</w:t>
            </w:r>
            <w:proofErr w:type="gramEnd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T)</w:t>
            </w:r>
          </w:p>
        </w:tc>
        <w:tc>
          <w:tcPr>
            <w:tcW w:w="5225" w:type="dxa"/>
            <w:gridSpan w:val="3"/>
            <w:hideMark/>
          </w:tcPr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 xml:space="preserve">Отношение входной мощности излучения для данного канала, к паразитной мощности на длине данного канала, утекающей через другие выходные порты </w:t>
            </w:r>
            <w:proofErr w:type="spellStart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многопортового</w:t>
            </w:r>
            <w:proofErr w:type="spellEnd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 xml:space="preserve"> устройства (например, разветвителя).</w:t>
            </w:r>
          </w:p>
        </w:tc>
      </w:tr>
      <w:tr w:rsidR="007E272F" w:rsidRPr="007E272F" w:rsidTr="007E272F">
        <w:trPr>
          <w:tblCellSpacing w:w="0" w:type="dxa"/>
          <w:jc w:val="center"/>
        </w:trPr>
        <w:tc>
          <w:tcPr>
            <w:tcW w:w="4495" w:type="dxa"/>
            <w:hideMark/>
          </w:tcPr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val="en-US" w:eastAsia="ru-RU"/>
              </w:rPr>
            </w:pP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Интерферометр</w:t>
            </w: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val="en-US" w:eastAsia="ru-RU"/>
              </w:rPr>
              <w:t xml:space="preserve"> </w:t>
            </w: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Маха</w:t>
            </w: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val="en-US" w:eastAsia="ru-RU"/>
              </w:rPr>
              <w:t>-</w:t>
            </w:r>
            <w:proofErr w:type="spellStart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Цендера</w:t>
            </w:r>
            <w:proofErr w:type="spellEnd"/>
          </w:p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val="en-US" w:eastAsia="ru-RU"/>
              </w:rPr>
            </w:pP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val="en-US" w:eastAsia="ru-RU"/>
              </w:rPr>
              <w:t>(Mach-</w:t>
            </w:r>
            <w:proofErr w:type="spellStart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val="en-US" w:eastAsia="ru-RU"/>
              </w:rPr>
              <w:t>Zehnder</w:t>
            </w:r>
            <w:proofErr w:type="spellEnd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val="en-US" w:eastAsia="ru-RU"/>
              </w:rPr>
              <w:t xml:space="preserve"> interferometer)</w:t>
            </w:r>
          </w:p>
        </w:tc>
        <w:tc>
          <w:tcPr>
            <w:tcW w:w="5225" w:type="dxa"/>
            <w:gridSpan w:val="3"/>
            <w:hideMark/>
          </w:tcPr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 xml:space="preserve">Оптическое устройство, делящее оптический сигнал на два пространственных пучка с различными </w:t>
            </w:r>
            <w:proofErr w:type="gramStart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оптическим</w:t>
            </w:r>
            <w:proofErr w:type="gramEnd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 xml:space="preserve"> путями, и объединяющее их на выходе в общий сигнал. После объединения этих двух пучков происходит их интерференция.</w:t>
            </w:r>
          </w:p>
        </w:tc>
      </w:tr>
      <w:tr w:rsidR="007E272F" w:rsidRPr="007E272F" w:rsidTr="007E272F">
        <w:trPr>
          <w:tblCellSpacing w:w="0" w:type="dxa"/>
          <w:jc w:val="center"/>
        </w:trPr>
        <w:tc>
          <w:tcPr>
            <w:tcW w:w="4495" w:type="dxa"/>
            <w:hideMark/>
          </w:tcPr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Источник</w:t>
            </w:r>
          </w:p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(</w:t>
            </w:r>
            <w:proofErr w:type="spellStart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source</w:t>
            </w:r>
            <w:proofErr w:type="spellEnd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)</w:t>
            </w:r>
          </w:p>
        </w:tc>
        <w:tc>
          <w:tcPr>
            <w:tcW w:w="5225" w:type="dxa"/>
            <w:gridSpan w:val="3"/>
            <w:hideMark/>
          </w:tcPr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proofErr w:type="spellStart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Светоизлучатель</w:t>
            </w:r>
            <w:proofErr w:type="spellEnd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 xml:space="preserve"> волоконной линии, светоизлучающий диод или лазер.</w:t>
            </w:r>
          </w:p>
        </w:tc>
      </w:tr>
      <w:tr w:rsidR="007E272F" w:rsidRPr="007E272F" w:rsidTr="007E272F">
        <w:trPr>
          <w:tblCellSpacing w:w="0" w:type="dxa"/>
          <w:jc w:val="center"/>
        </w:trPr>
        <w:tc>
          <w:tcPr>
            <w:tcW w:w="4495" w:type="dxa"/>
            <w:hideMark/>
          </w:tcPr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bCs/>
                <w:color w:val="343434"/>
                <w:sz w:val="28"/>
                <w:szCs w:val="28"/>
                <w:lang w:eastAsia="ru-RU"/>
              </w:rPr>
              <w:t>Коннектор</w:t>
            </w:r>
          </w:p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(</w:t>
            </w:r>
            <w:proofErr w:type="spellStart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Connector</w:t>
            </w:r>
            <w:proofErr w:type="spellEnd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)</w:t>
            </w:r>
          </w:p>
        </w:tc>
        <w:tc>
          <w:tcPr>
            <w:tcW w:w="5225" w:type="dxa"/>
            <w:gridSpan w:val="3"/>
            <w:hideMark/>
          </w:tcPr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 xml:space="preserve">Механическое устройство, используемое совместно с волокном для обеспечения позиционирования, подсоединения волокна к передатчику, приемнику или другому волокну. Обычно используются следующие типы коннекторов: SC (SC - </w:t>
            </w:r>
            <w:proofErr w:type="spellStart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Subscriber</w:t>
            </w:r>
            <w:proofErr w:type="spellEnd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Connector</w:t>
            </w:r>
            <w:proofErr w:type="spellEnd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 xml:space="preserve">, 568SC), ST </w:t>
            </w:r>
            <w:proofErr w:type="spellStart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Compatible</w:t>
            </w:r>
            <w:proofErr w:type="spellEnd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 xml:space="preserve"> (ST - </w:t>
            </w:r>
            <w:proofErr w:type="spellStart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Straight</w:t>
            </w:r>
            <w:proofErr w:type="spellEnd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Tip</w:t>
            </w:r>
            <w:proofErr w:type="spellEnd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 xml:space="preserve">, BFOC/2,5), FC, FCPC, FDDI, </w:t>
            </w:r>
            <w:proofErr w:type="spellStart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Escon</w:t>
            </w:r>
            <w:proofErr w:type="spellEnd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 xml:space="preserve">, </w:t>
            </w:r>
            <w:proofErr w:type="spellStart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Biconic</w:t>
            </w:r>
            <w:proofErr w:type="spellEnd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, D4, SMA 905, 906.</w:t>
            </w:r>
          </w:p>
        </w:tc>
      </w:tr>
      <w:tr w:rsidR="007E272F" w:rsidRPr="007E272F" w:rsidTr="007E272F">
        <w:trPr>
          <w:tblCellSpacing w:w="0" w:type="dxa"/>
          <w:jc w:val="center"/>
        </w:trPr>
        <w:tc>
          <w:tcPr>
            <w:tcW w:w="4495" w:type="dxa"/>
            <w:hideMark/>
          </w:tcPr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Коэффициент затухания</w:t>
            </w:r>
          </w:p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bCs/>
                <w:color w:val="343434"/>
                <w:sz w:val="28"/>
                <w:szCs w:val="28"/>
                <w:lang w:eastAsia="ru-RU"/>
              </w:rPr>
              <w:t>(</w:t>
            </w:r>
            <w:proofErr w:type="spellStart"/>
            <w:r w:rsidRPr="007E272F">
              <w:rPr>
                <w:rFonts w:ascii="Times New Roman" w:eastAsia="Calibri" w:hAnsi="Times New Roman" w:cs="Times New Roman"/>
                <w:bCs/>
                <w:color w:val="343434"/>
                <w:sz w:val="28"/>
                <w:szCs w:val="28"/>
                <w:lang w:eastAsia="ru-RU"/>
              </w:rPr>
              <w:t>Attenuation</w:t>
            </w:r>
            <w:proofErr w:type="spellEnd"/>
            <w:r w:rsidRPr="007E272F">
              <w:rPr>
                <w:rFonts w:ascii="Times New Roman" w:eastAsia="Calibri" w:hAnsi="Times New Roman" w:cs="Times New Roman"/>
                <w:bCs/>
                <w:color w:val="343434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7E272F">
              <w:rPr>
                <w:rFonts w:ascii="Times New Roman" w:eastAsia="Calibri" w:hAnsi="Times New Roman" w:cs="Times New Roman"/>
                <w:bCs/>
                <w:color w:val="343434"/>
                <w:sz w:val="28"/>
                <w:szCs w:val="28"/>
                <w:lang w:eastAsia="ru-RU"/>
              </w:rPr>
              <w:t>coefficient</w:t>
            </w:r>
            <w:proofErr w:type="spellEnd"/>
            <w:r w:rsidRPr="007E272F">
              <w:rPr>
                <w:rFonts w:ascii="Times New Roman" w:eastAsia="Calibri" w:hAnsi="Times New Roman" w:cs="Times New Roman"/>
                <w:bCs/>
                <w:color w:val="343434"/>
                <w:sz w:val="28"/>
                <w:szCs w:val="28"/>
                <w:lang w:eastAsia="ru-RU"/>
              </w:rPr>
              <w:t>)</w:t>
            </w:r>
          </w:p>
        </w:tc>
        <w:tc>
          <w:tcPr>
            <w:tcW w:w="5225" w:type="dxa"/>
            <w:gridSpan w:val="3"/>
            <w:hideMark/>
          </w:tcPr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Затухание по длине однородного оптического волокна в установившемся состоянии (единица измерения дБ/км).</w:t>
            </w:r>
          </w:p>
        </w:tc>
      </w:tr>
      <w:tr w:rsidR="007E272F" w:rsidRPr="007E272F" w:rsidTr="007E272F">
        <w:trPr>
          <w:tblCellSpacing w:w="0" w:type="dxa"/>
          <w:jc w:val="center"/>
        </w:trPr>
        <w:tc>
          <w:tcPr>
            <w:tcW w:w="4495" w:type="dxa"/>
            <w:hideMark/>
          </w:tcPr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Коэффициент отражения</w:t>
            </w:r>
          </w:p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(</w:t>
            </w:r>
            <w:proofErr w:type="spellStart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Reflection</w:t>
            </w:r>
            <w:proofErr w:type="spellEnd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coefficient</w:t>
            </w:r>
            <w:proofErr w:type="spellEnd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)</w:t>
            </w:r>
          </w:p>
        </w:tc>
        <w:tc>
          <w:tcPr>
            <w:tcW w:w="5225" w:type="dxa"/>
            <w:gridSpan w:val="3"/>
            <w:hideMark/>
          </w:tcPr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Отношение мощности отраженного света к мощности падающего в какой-то одной точке отражения или от компонента.</w:t>
            </w:r>
          </w:p>
        </w:tc>
      </w:tr>
      <w:tr w:rsidR="007E272F" w:rsidRPr="007E272F" w:rsidTr="007E272F">
        <w:trPr>
          <w:tblCellSpacing w:w="0" w:type="dxa"/>
          <w:jc w:val="center"/>
        </w:trPr>
        <w:tc>
          <w:tcPr>
            <w:tcW w:w="4495" w:type="dxa"/>
            <w:hideMark/>
          </w:tcPr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val="en-US" w:eastAsia="ru-RU"/>
              </w:rPr>
            </w:pP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Коэффициент</w:t>
            </w: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val="en-US" w:eastAsia="ru-RU"/>
              </w:rPr>
              <w:t xml:space="preserve"> </w:t>
            </w: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преломления</w:t>
            </w:r>
          </w:p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val="en-US" w:eastAsia="ru-RU"/>
              </w:rPr>
            </w:pP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val="en-US" w:eastAsia="ru-RU"/>
              </w:rPr>
              <w:t>(Index of Refraction)</w:t>
            </w:r>
          </w:p>
        </w:tc>
        <w:tc>
          <w:tcPr>
            <w:tcW w:w="5225" w:type="dxa"/>
            <w:gridSpan w:val="3"/>
            <w:hideMark/>
          </w:tcPr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1.Отношение скорости света в вакууме к его скорости в данной передающей среде. 2.Отношение синуса угла падения к синусу угла преломления при прохождении света из одной среды в другую.</w:t>
            </w:r>
          </w:p>
        </w:tc>
      </w:tr>
      <w:tr w:rsidR="007E272F" w:rsidRPr="007E272F" w:rsidTr="007E272F">
        <w:trPr>
          <w:tblCellSpacing w:w="0" w:type="dxa"/>
          <w:jc w:val="center"/>
        </w:trPr>
        <w:tc>
          <w:tcPr>
            <w:tcW w:w="4495" w:type="dxa"/>
            <w:hideMark/>
          </w:tcPr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Критический угол</w:t>
            </w:r>
          </w:p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(</w:t>
            </w:r>
            <w:proofErr w:type="spellStart"/>
            <w:proofErr w:type="gramStart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С</w:t>
            </w:r>
            <w:proofErr w:type="gramEnd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ritical</w:t>
            </w:r>
            <w:proofErr w:type="spellEnd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angle</w:t>
            </w:r>
            <w:proofErr w:type="spellEnd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)</w:t>
            </w:r>
          </w:p>
        </w:tc>
        <w:tc>
          <w:tcPr>
            <w:tcW w:w="5225" w:type="dxa"/>
            <w:gridSpan w:val="3"/>
            <w:hideMark/>
          </w:tcPr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Угол падения луча света при переходе из вещества с более высоким показателем преломления в вещество с меньшим показателем преломления, при котором угол преломления равен 90° и свет более не распространяется.</w:t>
            </w:r>
          </w:p>
        </w:tc>
      </w:tr>
      <w:tr w:rsidR="007E272F" w:rsidRPr="007E272F" w:rsidTr="007E272F">
        <w:trPr>
          <w:tblCellSpacing w:w="0" w:type="dxa"/>
          <w:jc w:val="center"/>
        </w:trPr>
        <w:tc>
          <w:tcPr>
            <w:tcW w:w="4495" w:type="dxa"/>
            <w:hideMark/>
          </w:tcPr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val="en-US" w:eastAsia="ru-RU"/>
              </w:rPr>
            </w:pP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Лавинный</w:t>
            </w: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val="en-US" w:eastAsia="ru-RU"/>
              </w:rPr>
              <w:t xml:space="preserve"> </w:t>
            </w: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фотодиод</w:t>
            </w:r>
          </w:p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val="en-US" w:eastAsia="ru-RU"/>
              </w:rPr>
            </w:pP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val="en-US" w:eastAsia="ru-RU"/>
              </w:rPr>
              <w:t>(Avalanche photodiode APD )</w:t>
            </w:r>
          </w:p>
        </w:tc>
        <w:tc>
          <w:tcPr>
            <w:tcW w:w="5225" w:type="dxa"/>
            <w:gridSpan w:val="3"/>
            <w:hideMark/>
          </w:tcPr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Фотодиод, увеличивающий внешний фототок за счет лавинного мультиплексирования носителей в переходе.</w:t>
            </w:r>
          </w:p>
        </w:tc>
      </w:tr>
      <w:tr w:rsidR="007E272F" w:rsidRPr="007E272F" w:rsidTr="007E272F">
        <w:trPr>
          <w:tblCellSpacing w:w="0" w:type="dxa"/>
          <w:jc w:val="center"/>
        </w:trPr>
        <w:tc>
          <w:tcPr>
            <w:tcW w:w="4495" w:type="dxa"/>
            <w:hideMark/>
          </w:tcPr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Лазер</w:t>
            </w:r>
          </w:p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(</w:t>
            </w:r>
            <w:proofErr w:type="spellStart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Laser</w:t>
            </w:r>
            <w:proofErr w:type="spellEnd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)</w:t>
            </w:r>
          </w:p>
        </w:tc>
        <w:tc>
          <w:tcPr>
            <w:tcW w:w="5225" w:type="dxa"/>
            <w:gridSpan w:val="3"/>
            <w:hideMark/>
          </w:tcPr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Источник света, испускающий когерентный, почти монохроматический свет при вызванной эмиссии. В волоконной оптике обычно применяются твердотельные полупроводниковые лазеры.</w:t>
            </w:r>
          </w:p>
        </w:tc>
      </w:tr>
      <w:tr w:rsidR="007E272F" w:rsidRPr="007E272F" w:rsidTr="007E272F">
        <w:trPr>
          <w:tblCellSpacing w:w="0" w:type="dxa"/>
          <w:jc w:val="center"/>
        </w:trPr>
        <w:tc>
          <w:tcPr>
            <w:tcW w:w="4495" w:type="dxa"/>
            <w:hideMark/>
          </w:tcPr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Лучевое отражение</w:t>
            </w:r>
          </w:p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(</w:t>
            </w:r>
            <w:proofErr w:type="spellStart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Rayleigh</w:t>
            </w:r>
            <w:proofErr w:type="spellEnd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scattering</w:t>
            </w:r>
            <w:proofErr w:type="spellEnd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)</w:t>
            </w:r>
          </w:p>
        </w:tc>
        <w:tc>
          <w:tcPr>
            <w:tcW w:w="5225" w:type="dxa"/>
            <w:gridSpan w:val="3"/>
            <w:hideMark/>
          </w:tcPr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Отражение лучей света на неоднородностях материала.</w:t>
            </w:r>
          </w:p>
        </w:tc>
      </w:tr>
      <w:tr w:rsidR="007E272F" w:rsidRPr="007E272F" w:rsidTr="007E272F">
        <w:trPr>
          <w:tblCellSpacing w:w="0" w:type="dxa"/>
          <w:jc w:val="center"/>
        </w:trPr>
        <w:tc>
          <w:tcPr>
            <w:tcW w:w="4495" w:type="dxa"/>
            <w:hideMark/>
          </w:tcPr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proofErr w:type="spellStart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Макроизгиб</w:t>
            </w:r>
            <w:proofErr w:type="spellEnd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  (</w:t>
            </w:r>
            <w:proofErr w:type="spellStart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Macrobending</w:t>
            </w:r>
            <w:proofErr w:type="spellEnd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)</w:t>
            </w:r>
          </w:p>
        </w:tc>
        <w:tc>
          <w:tcPr>
            <w:tcW w:w="5225" w:type="dxa"/>
            <w:gridSpan w:val="3"/>
            <w:hideMark/>
          </w:tcPr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 xml:space="preserve">Макроскопические осевые отклонения волокна от прямой линии в противоположность </w:t>
            </w:r>
            <w:proofErr w:type="spellStart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микроизгибу</w:t>
            </w:r>
            <w:proofErr w:type="spellEnd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.</w:t>
            </w:r>
          </w:p>
        </w:tc>
      </w:tr>
      <w:tr w:rsidR="007E272F" w:rsidRPr="007E272F" w:rsidTr="007E272F">
        <w:trPr>
          <w:tblCellSpacing w:w="0" w:type="dxa"/>
          <w:jc w:val="center"/>
        </w:trPr>
        <w:tc>
          <w:tcPr>
            <w:tcW w:w="4495" w:type="dxa"/>
            <w:hideMark/>
          </w:tcPr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Материал с согласованным показателем преломления</w:t>
            </w:r>
          </w:p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(</w:t>
            </w:r>
            <w:proofErr w:type="spellStart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Index</w:t>
            </w:r>
            <w:proofErr w:type="spellEnd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matching</w:t>
            </w:r>
            <w:proofErr w:type="spellEnd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material</w:t>
            </w:r>
            <w:proofErr w:type="spellEnd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)</w:t>
            </w:r>
          </w:p>
        </w:tc>
        <w:tc>
          <w:tcPr>
            <w:tcW w:w="5225" w:type="dxa"/>
            <w:gridSpan w:val="3"/>
            <w:hideMark/>
          </w:tcPr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 xml:space="preserve">Материал для соединения волокон, имеющий показатель преломления, аналогичный сердцевине, что позволяет снизить потери на </w:t>
            </w:r>
            <w:proofErr w:type="spellStart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френелевском</w:t>
            </w:r>
            <w:proofErr w:type="spellEnd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 xml:space="preserve"> отражении.</w:t>
            </w:r>
          </w:p>
        </w:tc>
      </w:tr>
      <w:tr w:rsidR="007E272F" w:rsidRPr="007E272F" w:rsidTr="007E272F">
        <w:trPr>
          <w:tblCellSpacing w:w="0" w:type="dxa"/>
          <w:jc w:val="center"/>
        </w:trPr>
        <w:tc>
          <w:tcPr>
            <w:tcW w:w="4495" w:type="dxa"/>
            <w:hideMark/>
          </w:tcPr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Материальная дисперсия среды</w:t>
            </w:r>
          </w:p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(</w:t>
            </w:r>
            <w:proofErr w:type="spellStart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Material</w:t>
            </w:r>
            <w:proofErr w:type="spellEnd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dispersion</w:t>
            </w:r>
            <w:proofErr w:type="spellEnd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)</w:t>
            </w:r>
          </w:p>
        </w:tc>
        <w:tc>
          <w:tcPr>
            <w:tcW w:w="5225" w:type="dxa"/>
            <w:gridSpan w:val="3"/>
            <w:hideMark/>
          </w:tcPr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Дисперсия оптического сигнала, вызываемая зависимостью показателя преломления материала сердцевины оптическою волокна от длины волны.</w:t>
            </w:r>
          </w:p>
        </w:tc>
      </w:tr>
      <w:tr w:rsidR="007E272F" w:rsidRPr="007E272F" w:rsidTr="007E272F">
        <w:trPr>
          <w:tblCellSpacing w:w="0" w:type="dxa"/>
          <w:jc w:val="center"/>
        </w:trPr>
        <w:tc>
          <w:tcPr>
            <w:tcW w:w="4495" w:type="dxa"/>
            <w:hideMark/>
          </w:tcPr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proofErr w:type="spellStart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Межмодовая</w:t>
            </w:r>
            <w:proofErr w:type="spellEnd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 xml:space="preserve"> дисперсия</w:t>
            </w:r>
          </w:p>
        </w:tc>
        <w:tc>
          <w:tcPr>
            <w:tcW w:w="5225" w:type="dxa"/>
            <w:gridSpan w:val="3"/>
            <w:hideMark/>
          </w:tcPr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 xml:space="preserve">Дисперсия электромагнитного излучения, возникающая в </w:t>
            </w:r>
            <w:proofErr w:type="spellStart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многомодовых</w:t>
            </w:r>
            <w:proofErr w:type="spellEnd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световодах</w:t>
            </w:r>
            <w:proofErr w:type="spellEnd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 xml:space="preserve"> из-за наличия в них большого числа мод.</w:t>
            </w:r>
          </w:p>
        </w:tc>
      </w:tr>
      <w:tr w:rsidR="007E272F" w:rsidRPr="007E272F" w:rsidTr="007E272F">
        <w:trPr>
          <w:tblCellSpacing w:w="0" w:type="dxa"/>
          <w:jc w:val="center"/>
        </w:trPr>
        <w:tc>
          <w:tcPr>
            <w:tcW w:w="4495" w:type="dxa"/>
            <w:hideMark/>
          </w:tcPr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bCs/>
                <w:color w:val="343434"/>
                <w:sz w:val="28"/>
                <w:szCs w:val="28"/>
                <w:lang w:eastAsia="ru-RU"/>
              </w:rPr>
              <w:t xml:space="preserve">Метод внешнего </w:t>
            </w:r>
            <w:proofErr w:type="spellStart"/>
            <w:r w:rsidRPr="007E272F">
              <w:rPr>
                <w:rFonts w:ascii="Times New Roman" w:eastAsia="Calibri" w:hAnsi="Times New Roman" w:cs="Times New Roman"/>
                <w:bCs/>
                <w:color w:val="343434"/>
                <w:sz w:val="28"/>
                <w:szCs w:val="28"/>
                <w:lang w:eastAsia="ru-RU"/>
              </w:rPr>
              <w:t>парофазного</w:t>
            </w:r>
            <w:proofErr w:type="spellEnd"/>
            <w:r w:rsidRPr="007E272F">
              <w:rPr>
                <w:rFonts w:ascii="Times New Roman" w:eastAsia="Calibri" w:hAnsi="Times New Roman" w:cs="Times New Roman"/>
                <w:bCs/>
                <w:color w:val="343434"/>
                <w:sz w:val="28"/>
                <w:szCs w:val="28"/>
                <w:lang w:eastAsia="ru-RU"/>
              </w:rPr>
              <w:t xml:space="preserve"> осаждения</w:t>
            </w:r>
          </w:p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(</w:t>
            </w:r>
            <w:proofErr w:type="spellStart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Outside</w:t>
            </w:r>
            <w:proofErr w:type="spellEnd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vapor</w:t>
            </w:r>
            <w:proofErr w:type="spellEnd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deposition</w:t>
            </w:r>
            <w:proofErr w:type="spellEnd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 xml:space="preserve"> (OVD) </w:t>
            </w:r>
            <w:proofErr w:type="spellStart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method</w:t>
            </w:r>
            <w:proofErr w:type="spellEnd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)</w:t>
            </w:r>
          </w:p>
        </w:tc>
        <w:tc>
          <w:tcPr>
            <w:tcW w:w="5225" w:type="dxa"/>
            <w:gridSpan w:val="3"/>
            <w:hideMark/>
          </w:tcPr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 xml:space="preserve">Метод изготовления волоконных </w:t>
            </w:r>
            <w:proofErr w:type="spellStart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световодов</w:t>
            </w:r>
            <w:proofErr w:type="spellEnd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 xml:space="preserve"> путем осаждения стекла из паровой фазы на внешней поверхности вращающегося затравочного стержня.</w:t>
            </w:r>
          </w:p>
        </w:tc>
      </w:tr>
      <w:tr w:rsidR="007E272F" w:rsidRPr="007E272F" w:rsidTr="007E272F">
        <w:trPr>
          <w:tblCellSpacing w:w="0" w:type="dxa"/>
          <w:jc w:val="center"/>
        </w:trPr>
        <w:tc>
          <w:tcPr>
            <w:tcW w:w="4495" w:type="dxa"/>
          </w:tcPr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val="en-US" w:eastAsia="ru-RU"/>
              </w:rPr>
            </w:pP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Метод</w:t>
            </w: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val="en-US" w:eastAsia="ru-RU"/>
              </w:rPr>
              <w:t xml:space="preserve"> </w:t>
            </w: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вносимых</w:t>
            </w: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val="en-US" w:eastAsia="ru-RU"/>
              </w:rPr>
              <w:t xml:space="preserve"> </w:t>
            </w: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потерь</w:t>
            </w:r>
          </w:p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val="en-US" w:eastAsia="ru-RU"/>
              </w:rPr>
            </w:pPr>
          </w:p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val="en-US" w:eastAsia="ru-RU"/>
              </w:rPr>
            </w:pP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val="en-US" w:eastAsia="ru-RU"/>
              </w:rPr>
              <w:t>technique )</w:t>
            </w:r>
          </w:p>
        </w:tc>
        <w:tc>
          <w:tcPr>
            <w:tcW w:w="5225" w:type="dxa"/>
            <w:gridSpan w:val="3"/>
            <w:hideMark/>
          </w:tcPr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 xml:space="preserve">Один из возможных способов измерения затухания, при котором измеряется световая мощность на конце испытываемого волоконного </w:t>
            </w:r>
            <w:proofErr w:type="spellStart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световода</w:t>
            </w:r>
            <w:proofErr w:type="spellEnd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 xml:space="preserve"> для того, чтобы затем сравнить ее со световой мощностью на конце короткого отрезка </w:t>
            </w:r>
            <w:proofErr w:type="spellStart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световода</w:t>
            </w:r>
            <w:proofErr w:type="spellEnd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 xml:space="preserve">, который </w:t>
            </w:r>
            <w:proofErr w:type="gramStart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выполняет роль</w:t>
            </w:r>
            <w:proofErr w:type="gramEnd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 xml:space="preserve"> эталона и должен соответствовать испытуемому </w:t>
            </w:r>
            <w:proofErr w:type="spellStart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световоду</w:t>
            </w:r>
            <w:proofErr w:type="spellEnd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.</w:t>
            </w:r>
          </w:p>
        </w:tc>
      </w:tr>
      <w:tr w:rsidR="007E272F" w:rsidRPr="007E272F" w:rsidTr="007E272F">
        <w:trPr>
          <w:tblCellSpacing w:w="0" w:type="dxa"/>
          <w:jc w:val="center"/>
        </w:trPr>
        <w:tc>
          <w:tcPr>
            <w:tcW w:w="4495" w:type="dxa"/>
            <w:hideMark/>
          </w:tcPr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Метод обратного рассеяния</w:t>
            </w:r>
          </w:p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(</w:t>
            </w:r>
            <w:proofErr w:type="spellStart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Backscattering</w:t>
            </w:r>
            <w:proofErr w:type="spellEnd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technique</w:t>
            </w:r>
            <w:proofErr w:type="spellEnd"/>
            <w:proofErr w:type="gramStart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 xml:space="preserve"> )</w:t>
            </w:r>
            <w:proofErr w:type="gramEnd"/>
          </w:p>
        </w:tc>
        <w:tc>
          <w:tcPr>
            <w:tcW w:w="5225" w:type="dxa"/>
            <w:gridSpan w:val="3"/>
            <w:hideMark/>
          </w:tcPr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 xml:space="preserve">Метод измерения затухания вдоль волоконного </w:t>
            </w:r>
            <w:proofErr w:type="spellStart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световода</w:t>
            </w:r>
            <w:proofErr w:type="spellEnd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 xml:space="preserve">. Основная часть световой мощности распространяется вперед, но небольшая ее часть отклоняется от своего направления и рассеивается обратно в направлении передатчика. Посредством наблюдения прохождения во времени обратно рассеянного света с помощью </w:t>
            </w:r>
            <w:proofErr w:type="spellStart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светоделителя</w:t>
            </w:r>
            <w:proofErr w:type="spellEnd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 xml:space="preserve"> у передатчика можно измерить на одном конце установленного однородного волоконного </w:t>
            </w:r>
            <w:proofErr w:type="spellStart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световода</w:t>
            </w:r>
            <w:proofErr w:type="spellEnd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 xml:space="preserve"> не только длину и затухание, но и локальные неоднородности, изломы, а также потери света в штепсельных разъемных или неразъемных соединениях.</w:t>
            </w:r>
          </w:p>
        </w:tc>
      </w:tr>
      <w:tr w:rsidR="007E272F" w:rsidRPr="007E272F" w:rsidTr="007E272F">
        <w:trPr>
          <w:tblCellSpacing w:w="0" w:type="dxa"/>
          <w:jc w:val="center"/>
        </w:trPr>
        <w:tc>
          <w:tcPr>
            <w:tcW w:w="4495" w:type="dxa"/>
            <w:hideMark/>
          </w:tcPr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val="en-US" w:eastAsia="ru-RU"/>
              </w:rPr>
            </w:pP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Метод</w:t>
            </w: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val="en-US" w:eastAsia="ru-RU"/>
              </w:rPr>
              <w:t xml:space="preserve"> </w:t>
            </w: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обрыва</w:t>
            </w:r>
          </w:p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val="en-US" w:eastAsia="ru-RU"/>
              </w:rPr>
            </w:pP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val="en-US" w:eastAsia="ru-RU"/>
              </w:rPr>
              <w:t>(Cut-back method)</w:t>
            </w:r>
          </w:p>
        </w:tc>
        <w:tc>
          <w:tcPr>
            <w:tcW w:w="5225" w:type="dxa"/>
            <w:gridSpan w:val="3"/>
            <w:hideMark/>
          </w:tcPr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Один из возможных методов измерения затухания, при котором мощность света замеряется в двух точках </w:t>
            </w:r>
            <w:r w:rsidRPr="007E272F">
              <w:rPr>
                <w:rFonts w:ascii="Times New Roman" w:eastAsia="Calibri" w:hAnsi="Times New Roman" w:cs="Times New Roman"/>
                <w:i/>
                <w:iCs/>
                <w:color w:val="343434"/>
                <w:sz w:val="28"/>
                <w:szCs w:val="28"/>
                <w:lang w:eastAsia="ru-RU"/>
              </w:rPr>
              <w:t>(L</w:t>
            </w:r>
            <w:r w:rsidRPr="007E272F">
              <w:rPr>
                <w:rFonts w:ascii="Times New Roman" w:eastAsia="Calibri" w:hAnsi="Times New Roman" w:cs="Times New Roman"/>
                <w:i/>
                <w:iCs/>
                <w:color w:val="343434"/>
                <w:sz w:val="28"/>
                <w:szCs w:val="28"/>
                <w:vertAlign w:val="subscript"/>
                <w:lang w:eastAsia="ru-RU"/>
              </w:rPr>
              <w:t>1</w:t>
            </w:r>
            <w:r w:rsidRPr="007E272F">
              <w:rPr>
                <w:rFonts w:ascii="Times New Roman" w:eastAsia="Calibri" w:hAnsi="Times New Roman" w:cs="Times New Roman"/>
                <w:i/>
                <w:iCs/>
                <w:color w:val="343434"/>
                <w:sz w:val="28"/>
                <w:szCs w:val="28"/>
                <w:lang w:eastAsia="ru-RU"/>
              </w:rPr>
              <w:t> </w:t>
            </w: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и </w:t>
            </w:r>
            <w:r w:rsidRPr="007E272F">
              <w:rPr>
                <w:rFonts w:ascii="Times New Roman" w:eastAsia="Calibri" w:hAnsi="Times New Roman" w:cs="Times New Roman"/>
                <w:i/>
                <w:iCs/>
                <w:color w:val="343434"/>
                <w:sz w:val="28"/>
                <w:szCs w:val="28"/>
                <w:lang w:eastAsia="ru-RU"/>
              </w:rPr>
              <w:t>L</w:t>
            </w:r>
            <w:r w:rsidRPr="007E272F">
              <w:rPr>
                <w:rFonts w:ascii="Times New Roman" w:eastAsia="Calibri" w:hAnsi="Times New Roman" w:cs="Times New Roman"/>
                <w:i/>
                <w:iCs/>
                <w:color w:val="343434"/>
                <w:sz w:val="28"/>
                <w:szCs w:val="28"/>
                <w:vertAlign w:val="subscript"/>
                <w:lang w:eastAsia="ru-RU"/>
              </w:rPr>
              <w:t>2</w:t>
            </w:r>
            <w:r w:rsidRPr="007E272F">
              <w:rPr>
                <w:rFonts w:ascii="Times New Roman" w:eastAsia="Calibri" w:hAnsi="Times New Roman" w:cs="Times New Roman"/>
                <w:i/>
                <w:iCs/>
                <w:color w:val="343434"/>
                <w:sz w:val="28"/>
                <w:szCs w:val="28"/>
                <w:lang w:eastAsia="ru-RU"/>
              </w:rPr>
              <w:t>)</w:t>
            </w: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 xml:space="preserve">волоконного </w:t>
            </w:r>
            <w:proofErr w:type="spellStart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световода</w:t>
            </w:r>
            <w:proofErr w:type="spellEnd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. Точка </w:t>
            </w:r>
            <w:r w:rsidRPr="007E272F">
              <w:rPr>
                <w:rFonts w:ascii="Times New Roman" w:eastAsia="Calibri" w:hAnsi="Times New Roman" w:cs="Times New Roman"/>
                <w:i/>
                <w:iCs/>
                <w:color w:val="343434"/>
                <w:sz w:val="28"/>
                <w:szCs w:val="28"/>
                <w:lang w:eastAsia="ru-RU"/>
              </w:rPr>
              <w:t>L</w:t>
            </w:r>
            <w:r w:rsidRPr="007E272F">
              <w:rPr>
                <w:rFonts w:ascii="Times New Roman" w:eastAsia="Calibri" w:hAnsi="Times New Roman" w:cs="Times New Roman"/>
                <w:i/>
                <w:iCs/>
                <w:color w:val="343434"/>
                <w:sz w:val="28"/>
                <w:szCs w:val="28"/>
                <w:vertAlign w:val="subscript"/>
                <w:lang w:eastAsia="ru-RU"/>
              </w:rPr>
              <w:t>2</w:t>
            </w:r>
            <w:r w:rsidRPr="007E272F">
              <w:rPr>
                <w:rFonts w:ascii="Times New Roman" w:eastAsia="Calibri" w:hAnsi="Times New Roman" w:cs="Times New Roman"/>
                <w:i/>
                <w:iCs/>
                <w:color w:val="343434"/>
                <w:sz w:val="28"/>
                <w:szCs w:val="28"/>
                <w:lang w:eastAsia="ru-RU"/>
              </w:rPr>
              <w:t> </w:t>
            </w: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 xml:space="preserve">находится на дальнем конце </w:t>
            </w:r>
            <w:proofErr w:type="spellStart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световода</w:t>
            </w:r>
            <w:proofErr w:type="spellEnd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, а точка </w:t>
            </w:r>
            <w:r w:rsidRPr="007E272F">
              <w:rPr>
                <w:rFonts w:ascii="Times New Roman" w:eastAsia="Calibri" w:hAnsi="Times New Roman" w:cs="Times New Roman"/>
                <w:i/>
                <w:iCs/>
                <w:color w:val="343434"/>
                <w:sz w:val="28"/>
                <w:szCs w:val="28"/>
                <w:lang w:eastAsia="ru-RU"/>
              </w:rPr>
              <w:t>L</w:t>
            </w:r>
            <w:r w:rsidRPr="007E272F">
              <w:rPr>
                <w:rFonts w:ascii="Times New Roman" w:eastAsia="Calibri" w:hAnsi="Times New Roman" w:cs="Times New Roman"/>
                <w:i/>
                <w:iCs/>
                <w:color w:val="343434"/>
                <w:sz w:val="28"/>
                <w:szCs w:val="28"/>
                <w:vertAlign w:val="subscript"/>
                <w:lang w:eastAsia="ru-RU"/>
              </w:rPr>
              <w:t>1</w:t>
            </w: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 очень близко к его началу, то есть этот метод не является неразрушающим, так как для того чтобы получить точку </w:t>
            </w:r>
            <w:r w:rsidRPr="007E272F">
              <w:rPr>
                <w:rFonts w:ascii="Times New Roman" w:eastAsia="Calibri" w:hAnsi="Times New Roman" w:cs="Times New Roman"/>
                <w:i/>
                <w:iCs/>
                <w:color w:val="343434"/>
                <w:sz w:val="28"/>
                <w:szCs w:val="28"/>
                <w:lang w:eastAsia="ru-RU"/>
              </w:rPr>
              <w:t>L</w:t>
            </w:r>
            <w:r w:rsidRPr="007E272F">
              <w:rPr>
                <w:rFonts w:ascii="Times New Roman" w:eastAsia="Calibri" w:hAnsi="Times New Roman" w:cs="Times New Roman"/>
                <w:i/>
                <w:iCs/>
                <w:color w:val="343434"/>
                <w:sz w:val="28"/>
                <w:szCs w:val="28"/>
                <w:vertAlign w:val="subscript"/>
                <w:lang w:eastAsia="ru-RU"/>
              </w:rPr>
              <w:t>1</w:t>
            </w:r>
            <w:r w:rsidRPr="007E272F">
              <w:rPr>
                <w:rFonts w:ascii="Times New Roman" w:eastAsia="Calibri" w:hAnsi="Times New Roman" w:cs="Times New Roman"/>
                <w:i/>
                <w:iCs/>
                <w:color w:val="343434"/>
                <w:sz w:val="28"/>
                <w:szCs w:val="28"/>
                <w:lang w:eastAsia="ru-RU"/>
              </w:rPr>
              <w:t>, </w:t>
            </w: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 xml:space="preserve">необходимо отрезать небольшой кусок волоконного </w:t>
            </w:r>
            <w:proofErr w:type="spellStart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световода</w:t>
            </w:r>
            <w:proofErr w:type="spellEnd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. В противоположность этому, метод вносимых потерь не является разрушающим.</w:t>
            </w:r>
          </w:p>
        </w:tc>
      </w:tr>
      <w:tr w:rsidR="007E272F" w:rsidRPr="007E272F" w:rsidTr="007E272F">
        <w:trPr>
          <w:tblCellSpacing w:w="0" w:type="dxa"/>
          <w:jc w:val="center"/>
        </w:trPr>
        <w:tc>
          <w:tcPr>
            <w:tcW w:w="4495" w:type="dxa"/>
            <w:hideMark/>
          </w:tcPr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val="en-US" w:eastAsia="ru-RU"/>
              </w:rPr>
            </w:pP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Метод</w:t>
            </w: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val="en-US" w:eastAsia="ru-RU"/>
              </w:rPr>
              <w:t xml:space="preserve"> </w:t>
            </w: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светопропускания</w:t>
            </w:r>
          </w:p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val="en-US" w:eastAsia="ru-RU"/>
              </w:rPr>
            </w:pP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val="en-US" w:eastAsia="ru-RU"/>
              </w:rPr>
              <w:t>(Through power technique)</w:t>
            </w:r>
          </w:p>
        </w:tc>
        <w:tc>
          <w:tcPr>
            <w:tcW w:w="5225" w:type="dxa"/>
            <w:gridSpan w:val="3"/>
            <w:hideMark/>
          </w:tcPr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 xml:space="preserve">Метод измерения затухания в </w:t>
            </w:r>
            <w:proofErr w:type="gramStart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волоконном</w:t>
            </w:r>
            <w:proofErr w:type="gramEnd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световоде</w:t>
            </w:r>
            <w:proofErr w:type="spellEnd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.</w:t>
            </w:r>
          </w:p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Различают две разновидности: метод обрыва и метод вносимых потерь.</w:t>
            </w:r>
          </w:p>
        </w:tc>
      </w:tr>
      <w:tr w:rsidR="007E272F" w:rsidRPr="007E272F" w:rsidTr="007E272F">
        <w:trPr>
          <w:tblCellSpacing w:w="0" w:type="dxa"/>
          <w:jc w:val="center"/>
        </w:trPr>
        <w:tc>
          <w:tcPr>
            <w:tcW w:w="4495" w:type="dxa"/>
            <w:hideMark/>
          </w:tcPr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Механическое сращивание </w:t>
            </w: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br/>
              <w:t>(</w:t>
            </w:r>
            <w:proofErr w:type="spellStart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Mechanical</w:t>
            </w:r>
            <w:proofErr w:type="spellEnd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Splicing</w:t>
            </w:r>
            <w:proofErr w:type="spellEnd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)</w:t>
            </w:r>
          </w:p>
        </w:tc>
        <w:tc>
          <w:tcPr>
            <w:tcW w:w="5225" w:type="dxa"/>
            <w:gridSpan w:val="3"/>
            <w:hideMark/>
          </w:tcPr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Соединение вместе двух волокон механическими средствами для получения непрерывного пути передачи сигнала.</w:t>
            </w:r>
          </w:p>
        </w:tc>
      </w:tr>
      <w:tr w:rsidR="007E272F" w:rsidRPr="007E272F" w:rsidTr="007E272F">
        <w:trPr>
          <w:tblCellSpacing w:w="0" w:type="dxa"/>
          <w:jc w:val="center"/>
        </w:trPr>
        <w:tc>
          <w:tcPr>
            <w:tcW w:w="4495" w:type="dxa"/>
            <w:hideMark/>
          </w:tcPr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proofErr w:type="spellStart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Микроизгиб</w:t>
            </w:r>
            <w:proofErr w:type="spellEnd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  (</w:t>
            </w:r>
            <w:proofErr w:type="spellStart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Microbending</w:t>
            </w:r>
            <w:proofErr w:type="spellEnd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)</w:t>
            </w:r>
          </w:p>
        </w:tc>
        <w:tc>
          <w:tcPr>
            <w:tcW w:w="5225" w:type="dxa"/>
            <w:gridSpan w:val="3"/>
            <w:hideMark/>
          </w:tcPr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 xml:space="preserve">Перегибы волокна, заключающиеся в осевых смещениях на несколько микрометров, а также пространственные искажения размером в несколько миллиметров. </w:t>
            </w:r>
            <w:proofErr w:type="spellStart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Микроизгибы</w:t>
            </w:r>
            <w:proofErr w:type="spellEnd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 xml:space="preserve"> приводят к потерям света и, следовательно, повышают затухание волокна.</w:t>
            </w:r>
          </w:p>
        </w:tc>
      </w:tr>
      <w:tr w:rsidR="007E272F" w:rsidRPr="007E272F" w:rsidTr="007E272F">
        <w:trPr>
          <w:tblCellSpacing w:w="0" w:type="dxa"/>
          <w:jc w:val="center"/>
        </w:trPr>
        <w:tc>
          <w:tcPr>
            <w:tcW w:w="4495" w:type="dxa"/>
            <w:hideMark/>
          </w:tcPr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Минимальный радиус изгиба</w:t>
            </w:r>
          </w:p>
        </w:tc>
        <w:tc>
          <w:tcPr>
            <w:tcW w:w="5225" w:type="dxa"/>
            <w:gridSpan w:val="3"/>
            <w:hideMark/>
          </w:tcPr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Минимальный радиус, с которым может быть изогнут кабель без нарушения его электрических или оптических характеристик. Этот параметр нормируется отдельно для условий прокладки и эксплуатации.</w:t>
            </w:r>
          </w:p>
        </w:tc>
      </w:tr>
      <w:tr w:rsidR="007E272F" w:rsidRPr="007E272F" w:rsidTr="007E272F">
        <w:trPr>
          <w:tblCellSpacing w:w="0" w:type="dxa"/>
          <w:jc w:val="center"/>
        </w:trPr>
        <w:tc>
          <w:tcPr>
            <w:tcW w:w="4495" w:type="dxa"/>
            <w:hideMark/>
          </w:tcPr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proofErr w:type="spellStart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Многомодовое</w:t>
            </w:r>
            <w:proofErr w:type="spellEnd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 xml:space="preserve"> волокно (</w:t>
            </w:r>
            <w:proofErr w:type="spellStart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multimode</w:t>
            </w:r>
            <w:proofErr w:type="spellEnd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fiber</w:t>
            </w:r>
            <w:proofErr w:type="spellEnd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)</w:t>
            </w:r>
          </w:p>
        </w:tc>
        <w:tc>
          <w:tcPr>
            <w:tcW w:w="5225" w:type="dxa"/>
            <w:gridSpan w:val="3"/>
            <w:hideMark/>
          </w:tcPr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Тип оптического волокна, поддерживающий распространение более одной моды.</w:t>
            </w:r>
          </w:p>
        </w:tc>
      </w:tr>
      <w:tr w:rsidR="007E272F" w:rsidRPr="007E272F" w:rsidTr="007E272F">
        <w:trPr>
          <w:tblCellSpacing w:w="0" w:type="dxa"/>
          <w:jc w:val="center"/>
        </w:trPr>
        <w:tc>
          <w:tcPr>
            <w:tcW w:w="4495" w:type="dxa"/>
            <w:hideMark/>
          </w:tcPr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proofErr w:type="spellStart"/>
            <w:r w:rsidRPr="007E272F">
              <w:rPr>
                <w:rFonts w:ascii="Times New Roman" w:eastAsia="Calibri" w:hAnsi="Times New Roman" w:cs="Times New Roman"/>
                <w:bCs/>
                <w:color w:val="343434"/>
                <w:sz w:val="28"/>
                <w:szCs w:val="28"/>
                <w:lang w:eastAsia="ru-RU"/>
              </w:rPr>
              <w:t>Многомодовый</w:t>
            </w:r>
            <w:proofErr w:type="spellEnd"/>
            <w:r w:rsidRPr="007E272F">
              <w:rPr>
                <w:rFonts w:ascii="Times New Roman" w:eastAsia="Calibri" w:hAnsi="Times New Roman" w:cs="Times New Roman"/>
                <w:bCs/>
                <w:color w:val="343434"/>
                <w:sz w:val="28"/>
                <w:szCs w:val="28"/>
                <w:lang w:eastAsia="ru-RU"/>
              </w:rPr>
              <w:t xml:space="preserve"> оптический волновод</w:t>
            </w:r>
          </w:p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(</w:t>
            </w:r>
            <w:proofErr w:type="spellStart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Multimode</w:t>
            </w:r>
            <w:proofErr w:type="spellEnd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Optical</w:t>
            </w:r>
            <w:proofErr w:type="spellEnd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Waveguide</w:t>
            </w:r>
            <w:proofErr w:type="spellEnd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)</w:t>
            </w:r>
          </w:p>
        </w:tc>
        <w:tc>
          <w:tcPr>
            <w:tcW w:w="5225" w:type="dxa"/>
            <w:gridSpan w:val="3"/>
            <w:hideMark/>
          </w:tcPr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 xml:space="preserve">См. </w:t>
            </w:r>
            <w:proofErr w:type="spellStart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Многомодовое</w:t>
            </w:r>
            <w:proofErr w:type="spellEnd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 xml:space="preserve"> оптическое волокно.</w:t>
            </w:r>
          </w:p>
        </w:tc>
      </w:tr>
      <w:tr w:rsidR="007E272F" w:rsidRPr="007E272F" w:rsidTr="007E272F">
        <w:trPr>
          <w:tblCellSpacing w:w="0" w:type="dxa"/>
          <w:jc w:val="center"/>
        </w:trPr>
        <w:tc>
          <w:tcPr>
            <w:tcW w:w="4495" w:type="dxa"/>
            <w:hideMark/>
          </w:tcPr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proofErr w:type="spellStart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Модовая</w:t>
            </w:r>
            <w:proofErr w:type="spellEnd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 xml:space="preserve"> дисперсия (</w:t>
            </w:r>
            <w:proofErr w:type="spellStart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modal</w:t>
            </w:r>
            <w:proofErr w:type="spellEnd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dispersion</w:t>
            </w:r>
            <w:proofErr w:type="spellEnd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)</w:t>
            </w:r>
          </w:p>
        </w:tc>
        <w:tc>
          <w:tcPr>
            <w:tcW w:w="5225" w:type="dxa"/>
            <w:gridSpan w:val="3"/>
            <w:hideMark/>
          </w:tcPr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 xml:space="preserve">Дисперсия от различной длины распространения различных мод в </w:t>
            </w:r>
            <w:proofErr w:type="spellStart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многомодовом</w:t>
            </w:r>
            <w:proofErr w:type="spellEnd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 xml:space="preserve"> волокне.</w:t>
            </w:r>
          </w:p>
        </w:tc>
      </w:tr>
      <w:tr w:rsidR="007E272F" w:rsidRPr="007E272F" w:rsidTr="007E272F">
        <w:trPr>
          <w:tblCellSpacing w:w="0" w:type="dxa"/>
          <w:jc w:val="center"/>
        </w:trPr>
        <w:tc>
          <w:tcPr>
            <w:tcW w:w="4495" w:type="dxa"/>
            <w:hideMark/>
          </w:tcPr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Моды</w:t>
            </w:r>
          </w:p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(</w:t>
            </w:r>
            <w:proofErr w:type="spellStart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Modes</w:t>
            </w:r>
            <w:proofErr w:type="spellEnd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)</w:t>
            </w:r>
          </w:p>
        </w:tc>
        <w:tc>
          <w:tcPr>
            <w:tcW w:w="5225" w:type="dxa"/>
            <w:gridSpan w:val="3"/>
            <w:hideMark/>
          </w:tcPr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Решения уравнений Максвелла, учитывающие граничные условия волновода, то есть собственные волны, имеющие поперечное распределение поля независимо от направления распространения.</w:t>
            </w:r>
          </w:p>
        </w:tc>
      </w:tr>
      <w:tr w:rsidR="007E272F" w:rsidRPr="007E272F" w:rsidTr="007E272F">
        <w:trPr>
          <w:tblCellSpacing w:w="0" w:type="dxa"/>
          <w:jc w:val="center"/>
        </w:trPr>
        <w:tc>
          <w:tcPr>
            <w:tcW w:w="4495" w:type="dxa"/>
            <w:hideMark/>
          </w:tcPr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Мультиплексоры с делением длины волны </w:t>
            </w: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br/>
              <w:t>(</w:t>
            </w:r>
            <w:proofErr w:type="spellStart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Wavelength-Division</w:t>
            </w:r>
            <w:proofErr w:type="spellEnd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Multiplexers</w:t>
            </w:r>
            <w:proofErr w:type="spellEnd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WDMs</w:t>
            </w:r>
            <w:proofErr w:type="spellEnd"/>
            <w:proofErr w:type="gramStart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 xml:space="preserve"> )</w:t>
            </w:r>
            <w:proofErr w:type="gramEnd"/>
          </w:p>
        </w:tc>
        <w:tc>
          <w:tcPr>
            <w:tcW w:w="5225" w:type="dxa"/>
            <w:gridSpan w:val="3"/>
            <w:hideMark/>
          </w:tcPr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Пассивные волоконно-оптические компоненты, объединяющие или разделяющие оптические каналы.</w:t>
            </w:r>
          </w:p>
        </w:tc>
      </w:tr>
      <w:tr w:rsidR="007E272F" w:rsidRPr="007E272F" w:rsidTr="007E272F">
        <w:trPr>
          <w:tblCellSpacing w:w="0" w:type="dxa"/>
          <w:jc w:val="center"/>
        </w:trPr>
        <w:tc>
          <w:tcPr>
            <w:tcW w:w="4495" w:type="dxa"/>
            <w:hideMark/>
          </w:tcPr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Неразъемный соединитель</w:t>
            </w:r>
          </w:p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(</w:t>
            </w:r>
            <w:proofErr w:type="spellStart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splice</w:t>
            </w:r>
            <w:proofErr w:type="spellEnd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)</w:t>
            </w:r>
          </w:p>
        </w:tc>
        <w:tc>
          <w:tcPr>
            <w:tcW w:w="5225" w:type="dxa"/>
            <w:gridSpan w:val="3"/>
            <w:hideMark/>
          </w:tcPr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Устройство для соединения двух концов оптического волокна для постоянного или временного применения.</w:t>
            </w:r>
          </w:p>
        </w:tc>
      </w:tr>
      <w:tr w:rsidR="007E272F" w:rsidRPr="007E272F" w:rsidTr="007E272F">
        <w:trPr>
          <w:tblCellSpacing w:w="0" w:type="dxa"/>
          <w:jc w:val="center"/>
        </w:trPr>
        <w:tc>
          <w:tcPr>
            <w:tcW w:w="4495" w:type="dxa"/>
            <w:hideMark/>
          </w:tcPr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Оболочка кабеля (</w:t>
            </w:r>
            <w:proofErr w:type="spellStart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Cable</w:t>
            </w:r>
            <w:proofErr w:type="spellEnd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Sheath</w:t>
            </w:r>
            <w:proofErr w:type="spellEnd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)</w:t>
            </w:r>
          </w:p>
        </w:tc>
        <w:tc>
          <w:tcPr>
            <w:tcW w:w="5225" w:type="dxa"/>
            <w:gridSpan w:val="3"/>
            <w:hideMark/>
          </w:tcPr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Внешнее покрытие вокруг группы проводников, которое может включать один или более металлических или волоконно-оптических элементов, элементов жесткости или экранирования (АМ81Д1А/Е1А-568-А).</w:t>
            </w:r>
          </w:p>
        </w:tc>
      </w:tr>
      <w:tr w:rsidR="007E272F" w:rsidRPr="007E272F" w:rsidTr="007E272F">
        <w:trPr>
          <w:tblCellSpacing w:w="0" w:type="dxa"/>
          <w:jc w:val="center"/>
        </w:trPr>
        <w:tc>
          <w:tcPr>
            <w:tcW w:w="4495" w:type="dxa"/>
            <w:hideMark/>
          </w:tcPr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bCs/>
                <w:color w:val="343434"/>
                <w:sz w:val="28"/>
                <w:szCs w:val="28"/>
                <w:lang w:eastAsia="ru-RU"/>
              </w:rPr>
              <w:t xml:space="preserve">Оболочка </w:t>
            </w:r>
            <w:proofErr w:type="spellStart"/>
            <w:r w:rsidRPr="007E272F">
              <w:rPr>
                <w:rFonts w:ascii="Times New Roman" w:eastAsia="Calibri" w:hAnsi="Times New Roman" w:cs="Times New Roman"/>
                <w:bCs/>
                <w:color w:val="343434"/>
                <w:sz w:val="28"/>
                <w:szCs w:val="28"/>
                <w:lang w:eastAsia="ru-RU"/>
              </w:rPr>
              <w:t>световода</w:t>
            </w:r>
            <w:proofErr w:type="spellEnd"/>
          </w:p>
        </w:tc>
        <w:tc>
          <w:tcPr>
            <w:tcW w:w="5225" w:type="dxa"/>
            <w:gridSpan w:val="3"/>
            <w:hideMark/>
          </w:tcPr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 xml:space="preserve">Покрытие сердцевины </w:t>
            </w:r>
            <w:proofErr w:type="spellStart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световода</w:t>
            </w:r>
            <w:proofErr w:type="spellEnd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, изготавливаемое из стекла с меньшим показателем преломления. Обеспечивает оптическую изоляцию сердцевины и ее механическую защиту.</w:t>
            </w:r>
          </w:p>
        </w:tc>
      </w:tr>
      <w:tr w:rsidR="007E272F" w:rsidRPr="007E272F" w:rsidTr="007E272F">
        <w:trPr>
          <w:tblCellSpacing w:w="0" w:type="dxa"/>
          <w:jc w:val="center"/>
        </w:trPr>
        <w:tc>
          <w:tcPr>
            <w:tcW w:w="4495" w:type="dxa"/>
            <w:hideMark/>
          </w:tcPr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Обратное отражение (</w:t>
            </w:r>
            <w:proofErr w:type="spellStart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backscattering</w:t>
            </w:r>
            <w:proofErr w:type="spellEnd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)</w:t>
            </w:r>
          </w:p>
        </w:tc>
        <w:tc>
          <w:tcPr>
            <w:tcW w:w="5225" w:type="dxa"/>
            <w:gridSpan w:val="3"/>
            <w:hideMark/>
          </w:tcPr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Возврат части отраженного света на входной конец волокна. Отраженный свет распространяется в направлении, противоположном нормальному распространению света.</w:t>
            </w:r>
          </w:p>
        </w:tc>
      </w:tr>
      <w:tr w:rsidR="007E272F" w:rsidRPr="007E272F" w:rsidTr="007E272F">
        <w:trPr>
          <w:tblCellSpacing w:w="0" w:type="dxa"/>
          <w:jc w:val="center"/>
        </w:trPr>
        <w:tc>
          <w:tcPr>
            <w:tcW w:w="4495" w:type="dxa"/>
            <w:hideMark/>
          </w:tcPr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Обратное рассеяние  (</w:t>
            </w:r>
            <w:proofErr w:type="spellStart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Backscattering</w:t>
            </w:r>
            <w:proofErr w:type="spellEnd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)</w:t>
            </w:r>
          </w:p>
        </w:tc>
        <w:tc>
          <w:tcPr>
            <w:tcW w:w="5225" w:type="dxa"/>
            <w:gridSpan w:val="3"/>
            <w:hideMark/>
          </w:tcPr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Возврат части рассеянного света на входной конец волокна; рассеяние света в направлении, обратном его изначальному направлению.</w:t>
            </w:r>
          </w:p>
        </w:tc>
      </w:tr>
      <w:tr w:rsidR="007E272F" w:rsidRPr="007E272F" w:rsidTr="007E272F">
        <w:trPr>
          <w:tblCellSpacing w:w="0" w:type="dxa"/>
          <w:jc w:val="center"/>
        </w:trPr>
        <w:tc>
          <w:tcPr>
            <w:tcW w:w="4495" w:type="dxa"/>
            <w:hideMark/>
          </w:tcPr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proofErr w:type="spellStart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Одномодовое</w:t>
            </w:r>
            <w:proofErr w:type="spellEnd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 xml:space="preserve"> волокно (</w:t>
            </w:r>
            <w:proofErr w:type="spellStart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single-mode</w:t>
            </w:r>
            <w:proofErr w:type="spellEnd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fiber</w:t>
            </w:r>
            <w:proofErr w:type="spellEnd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)</w:t>
            </w:r>
          </w:p>
        </w:tc>
        <w:tc>
          <w:tcPr>
            <w:tcW w:w="5225" w:type="dxa"/>
            <w:gridSpan w:val="3"/>
            <w:hideMark/>
          </w:tcPr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Оптическое волокно, поддерживающее только одну моду при распространении света при превышении граничной длины волны.</w:t>
            </w:r>
          </w:p>
        </w:tc>
      </w:tr>
      <w:tr w:rsidR="007E272F" w:rsidRPr="007E272F" w:rsidTr="007E272F">
        <w:trPr>
          <w:tblCellSpacing w:w="0" w:type="dxa"/>
          <w:jc w:val="center"/>
        </w:trPr>
        <w:tc>
          <w:tcPr>
            <w:tcW w:w="4495" w:type="dxa"/>
            <w:hideMark/>
          </w:tcPr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Оптическая оболочка (</w:t>
            </w:r>
            <w:proofErr w:type="spellStart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cladding</w:t>
            </w:r>
            <w:proofErr w:type="spellEnd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)</w:t>
            </w:r>
          </w:p>
        </w:tc>
        <w:tc>
          <w:tcPr>
            <w:tcW w:w="5225" w:type="dxa"/>
            <w:gridSpan w:val="3"/>
            <w:hideMark/>
          </w:tcPr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Вешняя концентрическая оболочка, окружающая сердцевину волокна и имеющая меньший показатель преломления.</w:t>
            </w:r>
          </w:p>
        </w:tc>
      </w:tr>
      <w:tr w:rsidR="007E272F" w:rsidRPr="007E272F" w:rsidTr="007E272F">
        <w:trPr>
          <w:tblCellSpacing w:w="0" w:type="dxa"/>
          <w:jc w:val="center"/>
        </w:trPr>
        <w:tc>
          <w:tcPr>
            <w:tcW w:w="4495" w:type="dxa"/>
            <w:hideMark/>
          </w:tcPr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Оптические потери при отражении</w:t>
            </w:r>
          </w:p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(</w:t>
            </w:r>
            <w:proofErr w:type="spellStart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Optical</w:t>
            </w:r>
            <w:proofErr w:type="spellEnd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Return</w:t>
            </w:r>
            <w:proofErr w:type="spellEnd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Loss</w:t>
            </w:r>
            <w:proofErr w:type="spellEnd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 xml:space="preserve"> ORL</w:t>
            </w:r>
            <w:proofErr w:type="gramStart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 xml:space="preserve"> )</w:t>
            </w:r>
            <w:proofErr w:type="gramEnd"/>
          </w:p>
        </w:tc>
        <w:tc>
          <w:tcPr>
            <w:tcW w:w="5225" w:type="dxa"/>
            <w:gridSpan w:val="3"/>
            <w:hideMark/>
          </w:tcPr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Отношение (дБ) оптической мощности, отраженной компонентом или устройством, к оптической мощности, измеренной на входе компонента при подключении этого компонента или устройства к линии или системе.</w:t>
            </w:r>
          </w:p>
        </w:tc>
      </w:tr>
      <w:tr w:rsidR="007E272F" w:rsidRPr="007E272F" w:rsidTr="007E272F">
        <w:trPr>
          <w:tblCellSpacing w:w="0" w:type="dxa"/>
          <w:jc w:val="center"/>
        </w:trPr>
        <w:tc>
          <w:tcPr>
            <w:tcW w:w="4495" w:type="dxa"/>
            <w:hideMark/>
          </w:tcPr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Оптический делитель  (</w:t>
            </w:r>
            <w:proofErr w:type="spellStart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Beamsplitter</w:t>
            </w:r>
            <w:proofErr w:type="spellEnd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)</w:t>
            </w:r>
          </w:p>
        </w:tc>
        <w:tc>
          <w:tcPr>
            <w:tcW w:w="5225" w:type="dxa"/>
            <w:gridSpan w:val="3"/>
            <w:hideMark/>
          </w:tcPr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Оптическое устройство, такое как частично отражающее зеркало, разделяющее световой луч на два или более лучей, и которое может быть использовано в волоконной оптике для направленных инжекторов.</w:t>
            </w:r>
          </w:p>
        </w:tc>
      </w:tr>
      <w:tr w:rsidR="007E272F" w:rsidRPr="007E272F" w:rsidTr="007E272F">
        <w:trPr>
          <w:tblCellSpacing w:w="0" w:type="dxa"/>
          <w:jc w:val="center"/>
        </w:trPr>
        <w:tc>
          <w:tcPr>
            <w:tcW w:w="4495" w:type="dxa"/>
            <w:hideMark/>
          </w:tcPr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val="en-US" w:eastAsia="ru-RU"/>
              </w:rPr>
            </w:pP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Оптический</w:t>
            </w: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val="en-US" w:eastAsia="ru-RU"/>
              </w:rPr>
              <w:t xml:space="preserve"> </w:t>
            </w: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кросс</w:t>
            </w: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val="en-US" w:eastAsia="ru-RU"/>
              </w:rPr>
              <w:t>-</w:t>
            </w: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коннект</w:t>
            </w:r>
          </w:p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val="en-US" w:eastAsia="ru-RU"/>
              </w:rPr>
            </w:pP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val="en-US" w:eastAsia="ru-RU"/>
              </w:rPr>
              <w:t>(Optical </w:t>
            </w:r>
            <w:r w:rsidRPr="007E272F">
              <w:rPr>
                <w:rFonts w:ascii="Times New Roman" w:eastAsia="Calibri" w:hAnsi="Times New Roman" w:cs="Times New Roman"/>
                <w:color w:val="009900"/>
                <w:sz w:val="28"/>
                <w:szCs w:val="28"/>
                <w:u w:val="single"/>
                <w:bdr w:val="single" w:sz="6" w:space="0" w:color="auto" w:frame="1"/>
                <w:lang w:val="en-US" w:eastAsia="ru-RU"/>
              </w:rPr>
              <w:t>cross connect</w:t>
            </w: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val="en-US" w:eastAsia="ru-RU"/>
              </w:rPr>
              <w:t> OCC )</w:t>
            </w:r>
          </w:p>
        </w:tc>
        <w:tc>
          <w:tcPr>
            <w:tcW w:w="5225" w:type="dxa"/>
            <w:gridSpan w:val="3"/>
            <w:hideMark/>
          </w:tcPr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proofErr w:type="gramStart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 xml:space="preserve">Обозначает не блокирующим, оптический переключатель </w:t>
            </w:r>
            <w:proofErr w:type="spellStart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NxN</w:t>
            </w:r>
            <w:proofErr w:type="spellEnd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, в котором оптический сигнал, поступающий на любой входной порт, может быть направлен к произвольному выходному порту.</w:t>
            </w:r>
            <w:proofErr w:type="gramEnd"/>
          </w:p>
        </w:tc>
      </w:tr>
      <w:tr w:rsidR="007E272F" w:rsidRPr="007E272F" w:rsidTr="007E272F">
        <w:trPr>
          <w:tblCellSpacing w:w="0" w:type="dxa"/>
          <w:jc w:val="center"/>
        </w:trPr>
        <w:tc>
          <w:tcPr>
            <w:tcW w:w="4495" w:type="dxa"/>
            <w:hideMark/>
          </w:tcPr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val="en-US" w:eastAsia="ru-RU"/>
              </w:rPr>
            </w:pP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Оптический</w:t>
            </w: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val="en-US" w:eastAsia="ru-RU"/>
              </w:rPr>
              <w:t xml:space="preserve"> </w:t>
            </w: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рефлектометр</w:t>
            </w:r>
          </w:p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val="en-US" w:eastAsia="ru-RU"/>
              </w:rPr>
            </w:pP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val="en-US" w:eastAsia="ru-RU"/>
              </w:rPr>
              <w:t xml:space="preserve">(Optical time domain </w:t>
            </w:r>
            <w:proofErr w:type="spellStart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val="en-US" w:eastAsia="ru-RU"/>
              </w:rPr>
              <w:t>reflectometer</w:t>
            </w:r>
            <w:proofErr w:type="spellEnd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val="en-US" w:eastAsia="ru-RU"/>
              </w:rPr>
              <w:t xml:space="preserve"> OTDR )</w:t>
            </w:r>
          </w:p>
        </w:tc>
        <w:tc>
          <w:tcPr>
            <w:tcW w:w="5225" w:type="dxa"/>
            <w:gridSpan w:val="3"/>
            <w:hideMark/>
          </w:tcPr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Прибор для определения характеристик оптического волокна. Световые импульсы рассеиваются и отражаются в обратном направлении. Измеряемая зависимость принимаемого сигнала от времени позволяет определить неисправности и другие причины дополнительных потерь (события) в волокне, а также оценить потери на любом участке волокна.</w:t>
            </w:r>
          </w:p>
        </w:tc>
      </w:tr>
      <w:tr w:rsidR="007E272F" w:rsidRPr="007E272F" w:rsidTr="007E272F">
        <w:trPr>
          <w:tblCellSpacing w:w="0" w:type="dxa"/>
          <w:jc w:val="center"/>
        </w:trPr>
        <w:tc>
          <w:tcPr>
            <w:tcW w:w="4495" w:type="dxa"/>
            <w:hideMark/>
          </w:tcPr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bCs/>
                <w:color w:val="343434"/>
                <w:sz w:val="28"/>
                <w:szCs w:val="28"/>
                <w:lang w:eastAsia="ru-RU"/>
              </w:rPr>
              <w:t>Оптический рефлектометр с временным доменом</w:t>
            </w:r>
          </w:p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(</w:t>
            </w: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val="en-US" w:eastAsia="ru-RU"/>
              </w:rPr>
              <w:t>Optical</w:t>
            </w: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 xml:space="preserve"> </w:t>
            </w: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val="en-US" w:eastAsia="ru-RU"/>
              </w:rPr>
              <w:t>Time</w:t>
            </w: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 xml:space="preserve"> </w:t>
            </w: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val="en-US" w:eastAsia="ru-RU"/>
              </w:rPr>
              <w:t>Domain</w:t>
            </w: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val="en-US" w:eastAsia="ru-RU"/>
              </w:rPr>
              <w:t>Reflectometer</w:t>
            </w:r>
            <w:proofErr w:type="spellEnd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 xml:space="preserve"> </w:t>
            </w: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val="en-US" w:eastAsia="ru-RU"/>
              </w:rPr>
              <w:t>OTDR</w:t>
            </w:r>
            <w:proofErr w:type="gramStart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 xml:space="preserve"> )</w:t>
            </w:r>
            <w:proofErr w:type="gramEnd"/>
          </w:p>
        </w:tc>
        <w:tc>
          <w:tcPr>
            <w:tcW w:w="5225" w:type="dxa"/>
            <w:gridSpan w:val="3"/>
            <w:hideMark/>
          </w:tcPr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 xml:space="preserve">Способ тестирования оптических волокон, основанный на детектировании отраженного света (оптический "радар"). Используется для измерения затухания волокна, оценки качества муфтовых и </w:t>
            </w:r>
            <w:proofErr w:type="spellStart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коннекторных</w:t>
            </w:r>
            <w:proofErr w:type="spellEnd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 xml:space="preserve"> соединений и для определения мест дополнительных потерь.</w:t>
            </w:r>
          </w:p>
        </w:tc>
      </w:tr>
      <w:tr w:rsidR="007E272F" w:rsidRPr="007E272F" w:rsidTr="007E272F">
        <w:trPr>
          <w:tblCellSpacing w:w="0" w:type="dxa"/>
          <w:jc w:val="center"/>
        </w:trPr>
        <w:tc>
          <w:tcPr>
            <w:tcW w:w="4495" w:type="dxa"/>
            <w:hideMark/>
          </w:tcPr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Оптический скол</w:t>
            </w:r>
          </w:p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bCs/>
                <w:color w:val="343434"/>
                <w:sz w:val="28"/>
                <w:szCs w:val="28"/>
                <w:lang w:eastAsia="ru-RU"/>
              </w:rPr>
              <w:t>(</w:t>
            </w:r>
            <w:proofErr w:type="spellStart"/>
            <w:r w:rsidRPr="007E272F">
              <w:rPr>
                <w:rFonts w:ascii="Times New Roman" w:eastAsia="Calibri" w:hAnsi="Times New Roman" w:cs="Times New Roman"/>
                <w:bCs/>
                <w:color w:val="343434"/>
                <w:sz w:val="28"/>
                <w:szCs w:val="28"/>
                <w:lang w:eastAsia="ru-RU"/>
              </w:rPr>
              <w:t>Optical</w:t>
            </w:r>
            <w:proofErr w:type="spellEnd"/>
            <w:r w:rsidRPr="007E272F">
              <w:rPr>
                <w:rFonts w:ascii="Times New Roman" w:eastAsia="Calibri" w:hAnsi="Times New Roman" w:cs="Times New Roman"/>
                <w:bCs/>
                <w:color w:val="343434"/>
                <w:sz w:val="28"/>
                <w:szCs w:val="28"/>
                <w:lang w:eastAsia="ru-RU"/>
              </w:rPr>
              <w:t> </w:t>
            </w:r>
            <w:proofErr w:type="spellStart"/>
            <w:r w:rsidRPr="007E272F">
              <w:rPr>
                <w:rFonts w:ascii="Times New Roman" w:eastAsia="Calibri" w:hAnsi="Times New Roman" w:cs="Times New Roman"/>
                <w:bCs/>
                <w:color w:val="343434"/>
                <w:sz w:val="28"/>
                <w:szCs w:val="28"/>
                <w:lang w:eastAsia="ru-RU"/>
              </w:rPr>
              <w:t>cleave</w:t>
            </w:r>
            <w:proofErr w:type="spellEnd"/>
            <w:r w:rsidRPr="007E272F">
              <w:rPr>
                <w:rFonts w:ascii="Times New Roman" w:eastAsia="Calibri" w:hAnsi="Times New Roman" w:cs="Times New Roman"/>
                <w:bCs/>
                <w:color w:val="343434"/>
                <w:sz w:val="28"/>
                <w:szCs w:val="28"/>
                <w:lang w:eastAsia="ru-RU"/>
              </w:rPr>
              <w:t>)</w:t>
            </w:r>
          </w:p>
        </w:tc>
        <w:tc>
          <w:tcPr>
            <w:tcW w:w="5225" w:type="dxa"/>
            <w:gridSpan w:val="3"/>
            <w:hideMark/>
          </w:tcPr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Скол волокна перпендикулярно его оси для получения плоских (зеркальных) торцевых поверхностей волокна.</w:t>
            </w:r>
          </w:p>
        </w:tc>
      </w:tr>
      <w:tr w:rsidR="007E272F" w:rsidRPr="007E272F" w:rsidTr="007E272F">
        <w:trPr>
          <w:tblCellSpacing w:w="0" w:type="dxa"/>
          <w:jc w:val="center"/>
        </w:trPr>
        <w:tc>
          <w:tcPr>
            <w:tcW w:w="4495" w:type="dxa"/>
            <w:hideMark/>
          </w:tcPr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bCs/>
                <w:color w:val="343434"/>
                <w:sz w:val="28"/>
                <w:szCs w:val="28"/>
                <w:lang w:eastAsia="ru-RU"/>
              </w:rPr>
              <w:t>Оптическое волокно</w:t>
            </w:r>
          </w:p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bCs/>
                <w:color w:val="343434"/>
                <w:sz w:val="28"/>
                <w:szCs w:val="28"/>
                <w:lang w:eastAsia="ru-RU"/>
              </w:rPr>
              <w:t>(</w:t>
            </w:r>
            <w:proofErr w:type="spellStart"/>
            <w:r w:rsidRPr="007E272F">
              <w:rPr>
                <w:rFonts w:ascii="Times New Roman" w:eastAsia="Calibri" w:hAnsi="Times New Roman" w:cs="Times New Roman"/>
                <w:bCs/>
                <w:color w:val="343434"/>
                <w:sz w:val="28"/>
                <w:szCs w:val="28"/>
                <w:lang w:eastAsia="ru-RU"/>
              </w:rPr>
              <w:t>Optical</w:t>
            </w:r>
            <w:proofErr w:type="spellEnd"/>
            <w:r w:rsidRPr="007E272F">
              <w:rPr>
                <w:rFonts w:ascii="Times New Roman" w:eastAsia="Calibri" w:hAnsi="Times New Roman" w:cs="Times New Roman"/>
                <w:bCs/>
                <w:color w:val="343434"/>
                <w:sz w:val="28"/>
                <w:szCs w:val="28"/>
                <w:lang w:eastAsia="ru-RU"/>
              </w:rPr>
              <w:t> </w:t>
            </w:r>
            <w:proofErr w:type="spellStart"/>
            <w:r w:rsidRPr="007E272F">
              <w:rPr>
                <w:rFonts w:ascii="Times New Roman" w:eastAsia="Calibri" w:hAnsi="Times New Roman" w:cs="Times New Roman"/>
                <w:bCs/>
                <w:color w:val="343434"/>
                <w:sz w:val="28"/>
                <w:szCs w:val="28"/>
                <w:lang w:eastAsia="ru-RU"/>
              </w:rPr>
              <w:t>Fiber</w:t>
            </w:r>
            <w:proofErr w:type="spellEnd"/>
            <w:r w:rsidRPr="007E272F">
              <w:rPr>
                <w:rFonts w:ascii="Times New Roman" w:eastAsia="Calibri" w:hAnsi="Times New Roman" w:cs="Times New Roman"/>
                <w:bCs/>
                <w:color w:val="343434"/>
                <w:sz w:val="28"/>
                <w:szCs w:val="28"/>
                <w:lang w:eastAsia="ru-RU"/>
              </w:rPr>
              <w:t>)</w:t>
            </w:r>
          </w:p>
        </w:tc>
        <w:tc>
          <w:tcPr>
            <w:tcW w:w="5225" w:type="dxa"/>
            <w:gridSpan w:val="3"/>
            <w:hideMark/>
          </w:tcPr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См. Волокно.</w:t>
            </w:r>
          </w:p>
        </w:tc>
      </w:tr>
      <w:tr w:rsidR="007E272F" w:rsidRPr="007E272F" w:rsidTr="007E272F">
        <w:trPr>
          <w:tblCellSpacing w:w="0" w:type="dxa"/>
          <w:jc w:val="center"/>
        </w:trPr>
        <w:tc>
          <w:tcPr>
            <w:tcW w:w="4495" w:type="dxa"/>
            <w:hideMark/>
          </w:tcPr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val="en-US" w:eastAsia="ru-RU"/>
              </w:rPr>
            </w:pPr>
            <w:proofErr w:type="spellStart"/>
            <w:r w:rsidRPr="007E272F">
              <w:rPr>
                <w:rFonts w:ascii="Times New Roman" w:eastAsia="Calibri" w:hAnsi="Times New Roman" w:cs="Times New Roman"/>
                <w:bCs/>
                <w:color w:val="343434"/>
                <w:sz w:val="28"/>
                <w:szCs w:val="28"/>
                <w:lang w:eastAsia="ru-RU"/>
              </w:rPr>
              <w:t>Ответвитель</w:t>
            </w:r>
            <w:proofErr w:type="spellEnd"/>
          </w:p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val="en-US" w:eastAsia="ru-RU"/>
              </w:rPr>
            </w:pPr>
            <w:r w:rsidRPr="007E272F">
              <w:rPr>
                <w:rFonts w:ascii="Times New Roman" w:eastAsia="Calibri" w:hAnsi="Times New Roman" w:cs="Times New Roman"/>
                <w:bCs/>
                <w:color w:val="343434"/>
                <w:sz w:val="28"/>
                <w:szCs w:val="28"/>
                <w:lang w:val="en-US" w:eastAsia="ru-RU"/>
              </w:rPr>
              <w:t>(Branching element, tapping element)</w:t>
            </w:r>
          </w:p>
        </w:tc>
        <w:tc>
          <w:tcPr>
            <w:tcW w:w="5225" w:type="dxa"/>
            <w:gridSpan w:val="3"/>
            <w:hideMark/>
          </w:tcPr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 xml:space="preserve">Волоконно-оптический элемент для деления  световой мощности от нескольких входящих волоконных </w:t>
            </w:r>
            <w:proofErr w:type="spellStart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световодов</w:t>
            </w:r>
            <w:proofErr w:type="spellEnd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 xml:space="preserve"> на несколько выходящих </w:t>
            </w:r>
            <w:proofErr w:type="spellStart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световодов</w:t>
            </w:r>
            <w:proofErr w:type="spellEnd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 xml:space="preserve"> (устройство ввода-вывода).</w:t>
            </w:r>
          </w:p>
        </w:tc>
      </w:tr>
      <w:tr w:rsidR="007E272F" w:rsidRPr="007E272F" w:rsidTr="007E272F">
        <w:trPr>
          <w:tblCellSpacing w:w="0" w:type="dxa"/>
          <w:jc w:val="center"/>
        </w:trPr>
        <w:tc>
          <w:tcPr>
            <w:tcW w:w="4495" w:type="dxa"/>
            <w:hideMark/>
          </w:tcPr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bCs/>
                <w:color w:val="343434"/>
                <w:sz w:val="28"/>
                <w:szCs w:val="28"/>
                <w:lang w:eastAsia="ru-RU"/>
              </w:rPr>
              <w:t>Отражение </w:t>
            </w:r>
          </w:p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bCs/>
                <w:color w:val="343434"/>
                <w:sz w:val="28"/>
                <w:szCs w:val="28"/>
                <w:lang w:eastAsia="ru-RU"/>
              </w:rPr>
              <w:t>(</w:t>
            </w:r>
            <w:proofErr w:type="spellStart"/>
            <w:r w:rsidRPr="007E272F">
              <w:rPr>
                <w:rFonts w:ascii="Times New Roman" w:eastAsia="Calibri" w:hAnsi="Times New Roman" w:cs="Times New Roman"/>
                <w:bCs/>
                <w:color w:val="343434"/>
                <w:sz w:val="28"/>
                <w:szCs w:val="28"/>
                <w:lang w:eastAsia="ru-RU"/>
              </w:rPr>
              <w:t>Reflection</w:t>
            </w:r>
            <w:proofErr w:type="spellEnd"/>
            <w:r w:rsidRPr="007E272F">
              <w:rPr>
                <w:rFonts w:ascii="Times New Roman" w:eastAsia="Calibri" w:hAnsi="Times New Roman" w:cs="Times New Roman"/>
                <w:bCs/>
                <w:color w:val="343434"/>
                <w:sz w:val="28"/>
                <w:szCs w:val="28"/>
                <w:lang w:eastAsia="ru-RU"/>
              </w:rPr>
              <w:t>)</w:t>
            </w:r>
          </w:p>
        </w:tc>
        <w:tc>
          <w:tcPr>
            <w:tcW w:w="5225" w:type="dxa"/>
            <w:gridSpan w:val="3"/>
            <w:hideMark/>
          </w:tcPr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Резкое изменение направления распространения светового луча на границе двух различных сред с возвращением луча света в среду, из которой он пришел.</w:t>
            </w:r>
          </w:p>
        </w:tc>
      </w:tr>
      <w:tr w:rsidR="007E272F" w:rsidRPr="007E272F" w:rsidTr="007E272F">
        <w:trPr>
          <w:tblCellSpacing w:w="0" w:type="dxa"/>
          <w:jc w:val="center"/>
        </w:trPr>
        <w:tc>
          <w:tcPr>
            <w:tcW w:w="4495" w:type="dxa"/>
            <w:hideMark/>
          </w:tcPr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bCs/>
                <w:color w:val="343434"/>
                <w:sz w:val="28"/>
                <w:szCs w:val="28"/>
                <w:lang w:eastAsia="ru-RU"/>
              </w:rPr>
              <w:t>Отражение Френеля  (</w:t>
            </w:r>
            <w:proofErr w:type="spellStart"/>
            <w:r w:rsidRPr="007E272F">
              <w:rPr>
                <w:rFonts w:ascii="Times New Roman" w:eastAsia="Calibri" w:hAnsi="Times New Roman" w:cs="Times New Roman"/>
                <w:bCs/>
                <w:color w:val="343434"/>
                <w:sz w:val="28"/>
                <w:szCs w:val="28"/>
                <w:lang w:eastAsia="ru-RU"/>
              </w:rPr>
              <w:t>Frenel</w:t>
            </w:r>
            <w:proofErr w:type="spellEnd"/>
            <w:r w:rsidRPr="007E272F">
              <w:rPr>
                <w:rFonts w:ascii="Times New Roman" w:eastAsia="Calibri" w:hAnsi="Times New Roman" w:cs="Times New Roman"/>
                <w:bCs/>
                <w:color w:val="343434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7E272F">
              <w:rPr>
                <w:rFonts w:ascii="Times New Roman" w:eastAsia="Calibri" w:hAnsi="Times New Roman" w:cs="Times New Roman"/>
                <w:bCs/>
                <w:color w:val="343434"/>
                <w:sz w:val="28"/>
                <w:szCs w:val="28"/>
                <w:lang w:eastAsia="ru-RU"/>
              </w:rPr>
              <w:t>Reflection</w:t>
            </w:r>
            <w:proofErr w:type="spellEnd"/>
            <w:r w:rsidRPr="007E272F">
              <w:rPr>
                <w:rFonts w:ascii="Times New Roman" w:eastAsia="Calibri" w:hAnsi="Times New Roman" w:cs="Times New Roman"/>
                <w:bCs/>
                <w:color w:val="343434"/>
                <w:sz w:val="28"/>
                <w:szCs w:val="28"/>
                <w:lang w:eastAsia="ru-RU"/>
              </w:rPr>
              <w:t>)</w:t>
            </w:r>
          </w:p>
        </w:tc>
        <w:tc>
          <w:tcPr>
            <w:tcW w:w="5225" w:type="dxa"/>
            <w:gridSpan w:val="3"/>
            <w:hideMark/>
          </w:tcPr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Отражение, возникающее на границе двух материалов, имеющих разные коэффициенты преломления. Отражение Френеля не зависит от величины угла падения.</w:t>
            </w:r>
          </w:p>
        </w:tc>
      </w:tr>
      <w:tr w:rsidR="007E272F" w:rsidRPr="007E272F" w:rsidTr="007E272F">
        <w:trPr>
          <w:tblCellSpacing w:w="0" w:type="dxa"/>
          <w:jc w:val="center"/>
        </w:trPr>
        <w:tc>
          <w:tcPr>
            <w:tcW w:w="4495" w:type="dxa"/>
            <w:hideMark/>
          </w:tcPr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bCs/>
                <w:color w:val="343434"/>
                <w:sz w:val="28"/>
                <w:szCs w:val="28"/>
                <w:lang w:eastAsia="ru-RU"/>
              </w:rPr>
              <w:t>Пассивное устройство  (</w:t>
            </w:r>
            <w:proofErr w:type="spellStart"/>
            <w:r w:rsidRPr="007E272F">
              <w:rPr>
                <w:rFonts w:ascii="Times New Roman" w:eastAsia="Calibri" w:hAnsi="Times New Roman" w:cs="Times New Roman"/>
                <w:bCs/>
                <w:color w:val="343434"/>
                <w:sz w:val="28"/>
                <w:szCs w:val="28"/>
                <w:lang w:eastAsia="ru-RU"/>
              </w:rPr>
              <w:t>Passive</w:t>
            </w:r>
            <w:proofErr w:type="spellEnd"/>
            <w:r w:rsidRPr="007E272F">
              <w:rPr>
                <w:rFonts w:ascii="Times New Roman" w:eastAsia="Calibri" w:hAnsi="Times New Roman" w:cs="Times New Roman"/>
                <w:bCs/>
                <w:color w:val="343434"/>
                <w:sz w:val="28"/>
                <w:szCs w:val="28"/>
                <w:lang w:eastAsia="ru-RU"/>
              </w:rPr>
              <w:t> </w:t>
            </w:r>
            <w:proofErr w:type="spellStart"/>
            <w:r w:rsidRPr="007E272F">
              <w:rPr>
                <w:rFonts w:ascii="Times New Roman" w:eastAsia="Calibri" w:hAnsi="Times New Roman" w:cs="Times New Roman"/>
                <w:bCs/>
                <w:color w:val="343434"/>
                <w:sz w:val="28"/>
                <w:szCs w:val="28"/>
                <w:lang w:eastAsia="ru-RU"/>
              </w:rPr>
              <w:t>Device</w:t>
            </w:r>
            <w:proofErr w:type="spellEnd"/>
            <w:r w:rsidRPr="007E272F">
              <w:rPr>
                <w:rFonts w:ascii="Times New Roman" w:eastAsia="Calibri" w:hAnsi="Times New Roman" w:cs="Times New Roman"/>
                <w:bCs/>
                <w:color w:val="343434"/>
                <w:sz w:val="28"/>
                <w:szCs w:val="28"/>
                <w:lang w:eastAsia="ru-RU"/>
              </w:rPr>
              <w:t>)</w:t>
            </w:r>
          </w:p>
        </w:tc>
        <w:tc>
          <w:tcPr>
            <w:tcW w:w="5225" w:type="dxa"/>
            <w:gridSpan w:val="3"/>
            <w:hideMark/>
          </w:tcPr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Компонент системы, не требующий снабжения активирующим питанием для своего функционирования.</w:t>
            </w:r>
          </w:p>
        </w:tc>
      </w:tr>
      <w:tr w:rsidR="007E272F" w:rsidRPr="007E272F" w:rsidTr="007E272F">
        <w:trPr>
          <w:tblCellSpacing w:w="0" w:type="dxa"/>
          <w:jc w:val="center"/>
        </w:trPr>
        <w:tc>
          <w:tcPr>
            <w:tcW w:w="4495" w:type="dxa"/>
            <w:hideMark/>
          </w:tcPr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proofErr w:type="spellStart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Пигтейл</w:t>
            </w:r>
            <w:proofErr w:type="spellEnd"/>
          </w:p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(</w:t>
            </w:r>
            <w:proofErr w:type="spellStart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pigtail</w:t>
            </w:r>
            <w:proofErr w:type="spellEnd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)</w:t>
            </w:r>
          </w:p>
        </w:tc>
        <w:tc>
          <w:tcPr>
            <w:tcW w:w="5225" w:type="dxa"/>
            <w:gridSpan w:val="3"/>
            <w:hideMark/>
          </w:tcPr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Короткий отрезок волокна, постоянно подключенный к элементу волоконно-оптической системы, типа источника, детектора или разветвителя.</w:t>
            </w:r>
          </w:p>
        </w:tc>
      </w:tr>
      <w:tr w:rsidR="007E272F" w:rsidRPr="007E272F" w:rsidTr="007E272F">
        <w:trPr>
          <w:tblCellSpacing w:w="0" w:type="dxa"/>
          <w:jc w:val="center"/>
        </w:trPr>
        <w:tc>
          <w:tcPr>
            <w:tcW w:w="4495" w:type="dxa"/>
            <w:hideMark/>
          </w:tcPr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Пластиковое волокно (</w:t>
            </w:r>
            <w:proofErr w:type="spellStart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plastic</w:t>
            </w:r>
            <w:proofErr w:type="spellEnd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fiber</w:t>
            </w:r>
            <w:proofErr w:type="spellEnd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)</w:t>
            </w:r>
          </w:p>
        </w:tc>
        <w:tc>
          <w:tcPr>
            <w:tcW w:w="5225" w:type="dxa"/>
            <w:gridSpan w:val="3"/>
            <w:hideMark/>
          </w:tcPr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Волокно с пластиковой сердцевиной и пластиковой оптической оболочкой.</w:t>
            </w:r>
          </w:p>
        </w:tc>
      </w:tr>
      <w:tr w:rsidR="007E272F" w:rsidRPr="007E272F" w:rsidTr="007E272F">
        <w:trPr>
          <w:tblCellSpacing w:w="0" w:type="dxa"/>
          <w:jc w:val="center"/>
        </w:trPr>
        <w:tc>
          <w:tcPr>
            <w:tcW w:w="4495" w:type="dxa"/>
            <w:hideMark/>
          </w:tcPr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bCs/>
                <w:color w:val="343434"/>
                <w:sz w:val="28"/>
                <w:szCs w:val="28"/>
                <w:lang w:eastAsia="ru-RU"/>
              </w:rPr>
              <w:t>Повторитель</w:t>
            </w:r>
          </w:p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(</w:t>
            </w:r>
            <w:proofErr w:type="spellStart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Repeater</w:t>
            </w:r>
            <w:proofErr w:type="spellEnd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)</w:t>
            </w:r>
          </w:p>
        </w:tc>
        <w:tc>
          <w:tcPr>
            <w:tcW w:w="5225" w:type="dxa"/>
            <w:gridSpan w:val="3"/>
            <w:hideMark/>
          </w:tcPr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 xml:space="preserve">Устройство для регенерации битов цифрового сигнала. Повторитель преобразует оптический сигнал в электронный, восстанавливает синхронизацию битов, производит модуляцию </w:t>
            </w:r>
            <w:proofErr w:type="gramStart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несущей</w:t>
            </w:r>
            <w:proofErr w:type="gramEnd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 xml:space="preserve"> информационным сигналом и передает новый оптический сигнал.</w:t>
            </w:r>
          </w:p>
        </w:tc>
      </w:tr>
      <w:tr w:rsidR="007E272F" w:rsidRPr="007E272F" w:rsidTr="007E272F">
        <w:trPr>
          <w:tblCellSpacing w:w="0" w:type="dxa"/>
          <w:jc w:val="center"/>
        </w:trPr>
        <w:tc>
          <w:tcPr>
            <w:tcW w:w="4495" w:type="dxa"/>
            <w:hideMark/>
          </w:tcPr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Поглощение  (</w:t>
            </w:r>
            <w:proofErr w:type="spellStart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Absorbtion</w:t>
            </w:r>
            <w:proofErr w:type="spellEnd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)</w:t>
            </w:r>
          </w:p>
        </w:tc>
        <w:tc>
          <w:tcPr>
            <w:tcW w:w="5225" w:type="dxa"/>
            <w:gridSpan w:val="3"/>
            <w:hideMark/>
          </w:tcPr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Потери мощности в оптоволокне в результате преобразования оптической мощности в тепло, вызванные наличием загрязнений, таких как металлы и гидроксильные ионы, а также восприимчивостью к радиационному излучению.</w:t>
            </w:r>
          </w:p>
        </w:tc>
      </w:tr>
      <w:tr w:rsidR="007E272F" w:rsidRPr="007E272F" w:rsidTr="007E272F">
        <w:trPr>
          <w:tblCellSpacing w:w="0" w:type="dxa"/>
          <w:jc w:val="center"/>
        </w:trPr>
        <w:tc>
          <w:tcPr>
            <w:tcW w:w="4495" w:type="dxa"/>
            <w:hideMark/>
          </w:tcPr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bCs/>
                <w:color w:val="343434"/>
                <w:sz w:val="28"/>
                <w:szCs w:val="28"/>
                <w:lang w:eastAsia="ru-RU"/>
              </w:rPr>
              <w:t>Показатель преломления</w:t>
            </w:r>
          </w:p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(</w:t>
            </w:r>
            <w:proofErr w:type="spellStart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Refractive</w:t>
            </w:r>
            <w:proofErr w:type="spellEnd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index</w:t>
            </w:r>
            <w:proofErr w:type="spellEnd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)</w:t>
            </w:r>
          </w:p>
        </w:tc>
        <w:tc>
          <w:tcPr>
            <w:tcW w:w="5225" w:type="dxa"/>
            <w:gridSpan w:val="3"/>
            <w:hideMark/>
          </w:tcPr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Коэффициент, учитывающий, насколько скорость света в оптически плотной среде (например, стекле) меньше скорости света в вакууме. Различают фазовый показатель преломления и групповой показатель преломления. Показатель преломления в оптической среде, за исключением вакуума, зависит от длины волны.</w:t>
            </w:r>
          </w:p>
        </w:tc>
      </w:tr>
      <w:tr w:rsidR="007E272F" w:rsidRPr="007E272F" w:rsidTr="007E272F">
        <w:trPr>
          <w:tblCellSpacing w:w="0" w:type="dxa"/>
          <w:jc w:val="center"/>
        </w:trPr>
        <w:tc>
          <w:tcPr>
            <w:tcW w:w="4495" w:type="dxa"/>
            <w:hideMark/>
          </w:tcPr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Полное внутреннее отражение</w:t>
            </w:r>
          </w:p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bCs/>
                <w:color w:val="343434"/>
                <w:sz w:val="28"/>
                <w:szCs w:val="28"/>
                <w:lang w:eastAsia="ru-RU"/>
              </w:rPr>
              <w:t>(</w:t>
            </w:r>
            <w:proofErr w:type="spellStart"/>
            <w:r w:rsidRPr="007E272F">
              <w:rPr>
                <w:rFonts w:ascii="Times New Roman" w:eastAsia="Calibri" w:hAnsi="Times New Roman" w:cs="Times New Roman"/>
                <w:bCs/>
                <w:color w:val="343434"/>
                <w:sz w:val="28"/>
                <w:szCs w:val="28"/>
                <w:lang w:eastAsia="ru-RU"/>
              </w:rPr>
              <w:t>Total</w:t>
            </w:r>
            <w:proofErr w:type="spellEnd"/>
            <w:r w:rsidRPr="007E272F">
              <w:rPr>
                <w:rFonts w:ascii="Times New Roman" w:eastAsia="Calibri" w:hAnsi="Times New Roman" w:cs="Times New Roman"/>
                <w:bCs/>
                <w:color w:val="343434"/>
                <w:sz w:val="28"/>
                <w:szCs w:val="28"/>
                <w:lang w:eastAsia="ru-RU"/>
              </w:rPr>
              <w:t> </w:t>
            </w:r>
            <w:proofErr w:type="spellStart"/>
            <w:r w:rsidRPr="007E272F">
              <w:rPr>
                <w:rFonts w:ascii="Times New Roman" w:eastAsia="Calibri" w:hAnsi="Times New Roman" w:cs="Times New Roman"/>
                <w:bCs/>
                <w:color w:val="343434"/>
                <w:sz w:val="28"/>
                <w:szCs w:val="28"/>
                <w:lang w:eastAsia="ru-RU"/>
              </w:rPr>
              <w:t>internal</w:t>
            </w:r>
            <w:proofErr w:type="spellEnd"/>
            <w:r w:rsidRPr="007E272F">
              <w:rPr>
                <w:rFonts w:ascii="Times New Roman" w:eastAsia="Calibri" w:hAnsi="Times New Roman" w:cs="Times New Roman"/>
                <w:bCs/>
                <w:color w:val="343434"/>
                <w:sz w:val="28"/>
                <w:szCs w:val="28"/>
                <w:lang w:eastAsia="ru-RU"/>
              </w:rPr>
              <w:t> </w:t>
            </w:r>
            <w:proofErr w:type="spellStart"/>
            <w:r w:rsidRPr="007E272F">
              <w:rPr>
                <w:rFonts w:ascii="Times New Roman" w:eastAsia="Calibri" w:hAnsi="Times New Roman" w:cs="Times New Roman"/>
                <w:bCs/>
                <w:color w:val="343434"/>
                <w:sz w:val="28"/>
                <w:szCs w:val="28"/>
                <w:lang w:eastAsia="ru-RU"/>
              </w:rPr>
              <w:t>reflection</w:t>
            </w:r>
            <w:proofErr w:type="spellEnd"/>
            <w:r w:rsidRPr="007E272F">
              <w:rPr>
                <w:rFonts w:ascii="Times New Roman" w:eastAsia="Calibri" w:hAnsi="Times New Roman" w:cs="Times New Roman"/>
                <w:bCs/>
                <w:color w:val="343434"/>
                <w:sz w:val="28"/>
                <w:szCs w:val="28"/>
                <w:lang w:eastAsia="ru-RU"/>
              </w:rPr>
              <w:t>)</w:t>
            </w:r>
          </w:p>
        </w:tc>
        <w:tc>
          <w:tcPr>
            <w:tcW w:w="5225" w:type="dxa"/>
            <w:gridSpan w:val="3"/>
            <w:hideMark/>
          </w:tcPr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proofErr w:type="gramStart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Физическое явление, заключающееся в полном отражении светового пучка от границы раздела двух сред и возникающее, когда световой пучок падает под косым углом из среды с большим показателем преломления на границу раздела со средой с меньшим показателем преломления и угол падения превышает некоторый критический угол, определяемый соотношением показателей преломления материала сердцевины и оболочки.</w:t>
            </w:r>
            <w:proofErr w:type="gramEnd"/>
          </w:p>
        </w:tc>
      </w:tr>
      <w:tr w:rsidR="007E272F" w:rsidRPr="007E272F" w:rsidTr="007E272F">
        <w:trPr>
          <w:tblCellSpacing w:w="0" w:type="dxa"/>
          <w:jc w:val="center"/>
        </w:trPr>
        <w:tc>
          <w:tcPr>
            <w:tcW w:w="4495" w:type="dxa"/>
            <w:hideMark/>
          </w:tcPr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Поляризатор</w:t>
            </w:r>
          </w:p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(</w:t>
            </w:r>
            <w:proofErr w:type="spellStart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Polarizer</w:t>
            </w:r>
            <w:proofErr w:type="spellEnd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)</w:t>
            </w:r>
          </w:p>
        </w:tc>
        <w:tc>
          <w:tcPr>
            <w:tcW w:w="5225" w:type="dxa"/>
            <w:gridSpan w:val="3"/>
            <w:hideMark/>
          </w:tcPr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Устройство, пропускающее световые волны с заданной ориентацией вектора электрического поля.</w:t>
            </w:r>
          </w:p>
        </w:tc>
      </w:tr>
      <w:tr w:rsidR="007E272F" w:rsidRPr="007E272F" w:rsidTr="007E272F">
        <w:trPr>
          <w:tblCellSpacing w:w="0" w:type="dxa"/>
          <w:jc w:val="center"/>
        </w:trPr>
        <w:tc>
          <w:tcPr>
            <w:tcW w:w="4495" w:type="dxa"/>
            <w:hideMark/>
          </w:tcPr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Поляризация</w:t>
            </w:r>
          </w:p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(</w:t>
            </w:r>
            <w:proofErr w:type="spellStart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Polarization</w:t>
            </w:r>
            <w:proofErr w:type="spellEnd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)</w:t>
            </w:r>
          </w:p>
        </w:tc>
        <w:tc>
          <w:tcPr>
            <w:tcW w:w="5225" w:type="dxa"/>
            <w:gridSpan w:val="3"/>
            <w:hideMark/>
          </w:tcPr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Определяет направление вектора электрического поля распространяющейся электромагнитной волны.</w:t>
            </w:r>
          </w:p>
        </w:tc>
      </w:tr>
      <w:tr w:rsidR="007E272F" w:rsidRPr="007E272F" w:rsidTr="007E272F">
        <w:trPr>
          <w:tblCellSpacing w:w="0" w:type="dxa"/>
          <w:jc w:val="center"/>
        </w:trPr>
        <w:tc>
          <w:tcPr>
            <w:tcW w:w="4495" w:type="dxa"/>
            <w:hideMark/>
          </w:tcPr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Порт</w:t>
            </w:r>
          </w:p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(</w:t>
            </w:r>
            <w:proofErr w:type="spellStart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Port</w:t>
            </w:r>
            <w:proofErr w:type="spellEnd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)</w:t>
            </w:r>
          </w:p>
        </w:tc>
        <w:tc>
          <w:tcPr>
            <w:tcW w:w="5225" w:type="dxa"/>
            <w:gridSpan w:val="3"/>
            <w:hideMark/>
          </w:tcPr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Оптический интерфейс устройства (компонента).</w:t>
            </w:r>
          </w:p>
        </w:tc>
      </w:tr>
      <w:tr w:rsidR="007E272F" w:rsidRPr="007E272F" w:rsidTr="007E272F">
        <w:trPr>
          <w:tblCellSpacing w:w="0" w:type="dxa"/>
          <w:jc w:val="center"/>
        </w:trPr>
        <w:tc>
          <w:tcPr>
            <w:tcW w:w="4495" w:type="dxa"/>
            <w:hideMark/>
          </w:tcPr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Потери (</w:t>
            </w:r>
            <w:proofErr w:type="spellStart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Loss</w:t>
            </w:r>
            <w:proofErr w:type="spellEnd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)</w:t>
            </w:r>
          </w:p>
        </w:tc>
        <w:tc>
          <w:tcPr>
            <w:tcW w:w="5225" w:type="dxa"/>
            <w:gridSpan w:val="3"/>
            <w:hideMark/>
          </w:tcPr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См. Затухание.</w:t>
            </w:r>
          </w:p>
        </w:tc>
      </w:tr>
      <w:tr w:rsidR="007E272F" w:rsidRPr="007E272F" w:rsidTr="007E272F">
        <w:trPr>
          <w:tblCellSpacing w:w="0" w:type="dxa"/>
          <w:jc w:val="center"/>
        </w:trPr>
        <w:tc>
          <w:tcPr>
            <w:tcW w:w="4495" w:type="dxa"/>
            <w:hideMark/>
          </w:tcPr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Потери включения (</w:t>
            </w:r>
            <w:proofErr w:type="spellStart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Insertion</w:t>
            </w:r>
            <w:proofErr w:type="spellEnd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loss</w:t>
            </w:r>
            <w:proofErr w:type="spellEnd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)</w:t>
            </w:r>
          </w:p>
        </w:tc>
        <w:tc>
          <w:tcPr>
            <w:tcW w:w="5225" w:type="dxa"/>
            <w:gridSpan w:val="3"/>
            <w:hideMark/>
          </w:tcPr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Потери оптической мощности при включении в систему дополнительных компонент, типа соединителей.</w:t>
            </w:r>
          </w:p>
        </w:tc>
      </w:tr>
      <w:tr w:rsidR="007E272F" w:rsidRPr="007E272F" w:rsidTr="007E272F">
        <w:trPr>
          <w:tblCellSpacing w:w="0" w:type="dxa"/>
          <w:jc w:val="center"/>
        </w:trPr>
        <w:tc>
          <w:tcPr>
            <w:tcW w:w="4495" w:type="dxa"/>
            <w:hideMark/>
          </w:tcPr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val="en-US" w:eastAsia="ru-RU"/>
              </w:rPr>
            </w:pP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Потери</w:t>
            </w: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val="en-US" w:eastAsia="ru-RU"/>
              </w:rPr>
              <w:t xml:space="preserve">, </w:t>
            </w: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вносимые</w:t>
            </w: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val="en-US" w:eastAsia="ru-RU"/>
              </w:rPr>
              <w:t xml:space="preserve"> (insertion loss IL</w:t>
            </w:r>
            <w:proofErr w:type="gramStart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val="en-US" w:eastAsia="ru-RU"/>
              </w:rPr>
              <w:t xml:space="preserve"> )</w:t>
            </w:r>
            <w:proofErr w:type="gramEnd"/>
          </w:p>
        </w:tc>
        <w:tc>
          <w:tcPr>
            <w:tcW w:w="5225" w:type="dxa"/>
            <w:gridSpan w:val="3"/>
            <w:hideMark/>
          </w:tcPr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См. Вносимые потери.</w:t>
            </w:r>
          </w:p>
        </w:tc>
      </w:tr>
      <w:tr w:rsidR="007E272F" w:rsidRPr="007E272F" w:rsidTr="007E272F">
        <w:trPr>
          <w:tblCellSpacing w:w="0" w:type="dxa"/>
          <w:jc w:val="center"/>
        </w:trPr>
        <w:tc>
          <w:tcPr>
            <w:tcW w:w="4495" w:type="dxa"/>
            <w:hideMark/>
          </w:tcPr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val="en-US" w:eastAsia="ru-RU"/>
              </w:rPr>
            </w:pP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Потери</w:t>
            </w: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val="en-US" w:eastAsia="ru-RU"/>
              </w:rPr>
              <w:t xml:space="preserve"> </w:t>
            </w: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зависящие</w:t>
            </w: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val="en-US" w:eastAsia="ru-RU"/>
              </w:rPr>
              <w:t xml:space="preserve"> </w:t>
            </w:r>
            <w:proofErr w:type="gramStart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val="en-US" w:eastAsia="ru-RU"/>
              </w:rPr>
              <w:t>o</w:t>
            </w:r>
            <w:proofErr w:type="gramEnd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т</w:t>
            </w: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val="en-US" w:eastAsia="ru-RU"/>
              </w:rPr>
              <w:t xml:space="preserve"> </w:t>
            </w: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поляризации</w:t>
            </w:r>
          </w:p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val="en-US" w:eastAsia="ru-RU"/>
              </w:rPr>
            </w:pP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val="en-US" w:eastAsia="ru-RU"/>
              </w:rPr>
              <w:t>(Polarization dependent loss PDL )</w:t>
            </w:r>
          </w:p>
        </w:tc>
        <w:tc>
          <w:tcPr>
            <w:tcW w:w="5225" w:type="dxa"/>
            <w:gridSpan w:val="3"/>
            <w:hideMark/>
          </w:tcPr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proofErr w:type="gramStart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 xml:space="preserve">Разность между максимальным и минимальным </w:t>
            </w:r>
            <w:proofErr w:type="spellStart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значением</w:t>
            </w:r>
            <w:r w:rsidRPr="007E272F">
              <w:rPr>
                <w:rFonts w:ascii="Times New Roman" w:eastAsia="Calibri" w:hAnsi="Times New Roman" w:cs="Times New Roman"/>
                <w:i/>
                <w:iCs/>
                <w:color w:val="343434"/>
                <w:sz w:val="28"/>
                <w:szCs w:val="28"/>
                <w:lang w:eastAsia="ru-RU"/>
              </w:rPr>
              <w:t>потерь</w:t>
            </w:r>
            <w:proofErr w:type="spellEnd"/>
            <w:r w:rsidRPr="007E272F">
              <w:rPr>
                <w:rFonts w:ascii="Times New Roman" w:eastAsia="Calibri" w:hAnsi="Times New Roman" w:cs="Times New Roman"/>
                <w:i/>
                <w:iCs/>
                <w:color w:val="343434"/>
                <w:sz w:val="28"/>
                <w:szCs w:val="28"/>
                <w:lang w:eastAsia="ru-RU"/>
              </w:rPr>
              <w:t> </w:t>
            </w: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(в дБ), возникающая из-за изменения состояния поляризации света, проходящего через некоторое устройство.</w:t>
            </w:r>
            <w:proofErr w:type="gramEnd"/>
          </w:p>
        </w:tc>
      </w:tr>
      <w:tr w:rsidR="007E272F" w:rsidRPr="007E272F" w:rsidTr="007E272F">
        <w:trPr>
          <w:tblCellSpacing w:w="0" w:type="dxa"/>
          <w:jc w:val="center"/>
        </w:trPr>
        <w:tc>
          <w:tcPr>
            <w:tcW w:w="4495" w:type="dxa"/>
            <w:hideMark/>
          </w:tcPr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Потери заглушенного порта</w:t>
            </w:r>
          </w:p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(</w:t>
            </w:r>
            <w:proofErr w:type="spellStart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Tap</w:t>
            </w:r>
            <w:proofErr w:type="spellEnd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loss</w:t>
            </w:r>
            <w:proofErr w:type="spellEnd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)</w:t>
            </w:r>
          </w:p>
        </w:tc>
        <w:tc>
          <w:tcPr>
            <w:tcW w:w="5225" w:type="dxa"/>
            <w:gridSpan w:val="3"/>
            <w:hideMark/>
          </w:tcPr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В волоконно-оптическом разветвителе отношение мощностей на заглушенном и входном портах.</w:t>
            </w:r>
          </w:p>
        </w:tc>
      </w:tr>
      <w:tr w:rsidR="007E272F" w:rsidRPr="007E272F" w:rsidTr="007E272F">
        <w:trPr>
          <w:tblCellSpacing w:w="0" w:type="dxa"/>
          <w:jc w:val="center"/>
        </w:trPr>
        <w:tc>
          <w:tcPr>
            <w:tcW w:w="4495" w:type="dxa"/>
            <w:hideMark/>
          </w:tcPr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Потери на возвратное отражение</w:t>
            </w:r>
          </w:p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(</w:t>
            </w:r>
            <w:proofErr w:type="spellStart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return</w:t>
            </w:r>
            <w:proofErr w:type="spellEnd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reflection</w:t>
            </w:r>
            <w:proofErr w:type="spellEnd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loss</w:t>
            </w:r>
            <w:proofErr w:type="spellEnd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)</w:t>
            </w:r>
          </w:p>
        </w:tc>
        <w:tc>
          <w:tcPr>
            <w:tcW w:w="5225" w:type="dxa"/>
            <w:gridSpan w:val="3"/>
            <w:hideMark/>
          </w:tcPr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 xml:space="preserve">Затухание отраженного света. Для </w:t>
            </w:r>
            <w:proofErr w:type="spellStart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одномодового</w:t>
            </w:r>
            <w:proofErr w:type="spellEnd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 xml:space="preserve"> волокна желательны большие потери на возвратное отражение.</w:t>
            </w:r>
          </w:p>
        </w:tc>
      </w:tr>
      <w:tr w:rsidR="007E272F" w:rsidRPr="007E272F" w:rsidTr="007E272F">
        <w:trPr>
          <w:tblCellSpacing w:w="0" w:type="dxa"/>
          <w:jc w:val="center"/>
        </w:trPr>
        <w:tc>
          <w:tcPr>
            <w:tcW w:w="4495" w:type="dxa"/>
            <w:hideMark/>
          </w:tcPr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bCs/>
                <w:color w:val="343434"/>
                <w:sz w:val="28"/>
                <w:szCs w:val="28"/>
                <w:lang w:eastAsia="ru-RU"/>
              </w:rPr>
              <w:t>Потери на поглощение</w:t>
            </w:r>
          </w:p>
        </w:tc>
        <w:tc>
          <w:tcPr>
            <w:tcW w:w="5225" w:type="dxa"/>
            <w:gridSpan w:val="3"/>
            <w:hideMark/>
          </w:tcPr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 xml:space="preserve">Затухание сигнала при его распространении по </w:t>
            </w:r>
            <w:proofErr w:type="spellStart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световоду</w:t>
            </w:r>
            <w:proofErr w:type="spellEnd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, обусловленное поглощением его энергии в материале сердцевины.</w:t>
            </w:r>
          </w:p>
        </w:tc>
      </w:tr>
      <w:tr w:rsidR="007E272F" w:rsidRPr="007E272F" w:rsidTr="007E272F">
        <w:trPr>
          <w:tblCellSpacing w:w="0" w:type="dxa"/>
          <w:jc w:val="center"/>
        </w:trPr>
        <w:tc>
          <w:tcPr>
            <w:tcW w:w="4495" w:type="dxa"/>
            <w:hideMark/>
          </w:tcPr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bCs/>
                <w:color w:val="343434"/>
                <w:sz w:val="28"/>
                <w:szCs w:val="28"/>
                <w:lang w:eastAsia="ru-RU"/>
              </w:rPr>
              <w:t>Потери на рассеяние</w:t>
            </w:r>
          </w:p>
        </w:tc>
        <w:tc>
          <w:tcPr>
            <w:tcW w:w="5225" w:type="dxa"/>
            <w:gridSpan w:val="3"/>
            <w:hideMark/>
          </w:tcPr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 xml:space="preserve">Затухание сигнала при его распространении по </w:t>
            </w:r>
            <w:proofErr w:type="spellStart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световоду</w:t>
            </w:r>
            <w:proofErr w:type="spellEnd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, обусловленное рассечением света в материале сердцевины.</w:t>
            </w:r>
          </w:p>
        </w:tc>
      </w:tr>
      <w:tr w:rsidR="007E272F" w:rsidRPr="007E272F" w:rsidTr="007E272F">
        <w:trPr>
          <w:tblCellSpacing w:w="0" w:type="dxa"/>
          <w:jc w:val="center"/>
        </w:trPr>
        <w:tc>
          <w:tcPr>
            <w:tcW w:w="4495" w:type="dxa"/>
            <w:hideMark/>
          </w:tcPr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Потери смещения (</w:t>
            </w:r>
            <w:proofErr w:type="spellStart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misalignment</w:t>
            </w:r>
            <w:proofErr w:type="spellEnd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loss</w:t>
            </w:r>
            <w:proofErr w:type="spellEnd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)</w:t>
            </w:r>
          </w:p>
        </w:tc>
        <w:tc>
          <w:tcPr>
            <w:tcW w:w="5225" w:type="dxa"/>
            <w:gridSpan w:val="3"/>
            <w:hideMark/>
          </w:tcPr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Потери оптической энергии от углового, центрального смещения или промежутка между сколами волокна.</w:t>
            </w:r>
          </w:p>
        </w:tc>
      </w:tr>
      <w:tr w:rsidR="007E272F" w:rsidRPr="007E272F" w:rsidTr="007E272F">
        <w:trPr>
          <w:tblCellSpacing w:w="0" w:type="dxa"/>
          <w:jc w:val="center"/>
        </w:trPr>
        <w:tc>
          <w:tcPr>
            <w:tcW w:w="4495" w:type="dxa"/>
            <w:hideMark/>
          </w:tcPr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Потери на изгибах (</w:t>
            </w:r>
            <w:proofErr w:type="spellStart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bend</w:t>
            </w:r>
            <w:proofErr w:type="spellEnd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loss</w:t>
            </w:r>
            <w:proofErr w:type="spellEnd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)</w:t>
            </w:r>
          </w:p>
        </w:tc>
        <w:tc>
          <w:tcPr>
            <w:tcW w:w="5225" w:type="dxa"/>
            <w:gridSpan w:val="3"/>
            <w:hideMark/>
          </w:tcPr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Форма увеличения затухания в волокне в результате изгиба волокна при прокладке по кривой (</w:t>
            </w:r>
            <w:proofErr w:type="spellStart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макроизгибы</w:t>
            </w:r>
            <w:proofErr w:type="spellEnd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) или при рассеивании в волокне (</w:t>
            </w:r>
            <w:proofErr w:type="spellStart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микроизгибы</w:t>
            </w:r>
            <w:proofErr w:type="spellEnd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).</w:t>
            </w:r>
          </w:p>
        </w:tc>
      </w:tr>
      <w:tr w:rsidR="007E272F" w:rsidRPr="007E272F" w:rsidTr="007E272F">
        <w:trPr>
          <w:tblCellSpacing w:w="0" w:type="dxa"/>
          <w:jc w:val="center"/>
        </w:trPr>
        <w:tc>
          <w:tcPr>
            <w:tcW w:w="4495" w:type="dxa"/>
            <w:hideMark/>
          </w:tcPr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Потери несовпадения апертур</w:t>
            </w:r>
          </w:p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(NA-</w:t>
            </w:r>
            <w:proofErr w:type="spellStart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mismatch</w:t>
            </w:r>
            <w:proofErr w:type="spellEnd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loss</w:t>
            </w:r>
            <w:proofErr w:type="spellEnd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)</w:t>
            </w:r>
          </w:p>
        </w:tc>
        <w:tc>
          <w:tcPr>
            <w:tcW w:w="5225" w:type="dxa"/>
            <w:gridSpan w:val="3"/>
            <w:hideMark/>
          </w:tcPr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Потери мощности при соединении элементов с различными апертурами, например, соединений волокно-волокно, волокно-источник или волокно-приемник.</w:t>
            </w:r>
          </w:p>
        </w:tc>
      </w:tr>
      <w:tr w:rsidR="007E272F" w:rsidRPr="007E272F" w:rsidTr="007E272F">
        <w:trPr>
          <w:tblCellSpacing w:w="0" w:type="dxa"/>
          <w:jc w:val="center"/>
        </w:trPr>
        <w:tc>
          <w:tcPr>
            <w:tcW w:w="4495" w:type="dxa"/>
            <w:hideMark/>
          </w:tcPr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Потери рассогласования диаметров</w:t>
            </w:r>
          </w:p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(</w:t>
            </w:r>
            <w:proofErr w:type="spellStart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diameter-mismatch</w:t>
            </w:r>
            <w:proofErr w:type="spellEnd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loss</w:t>
            </w:r>
            <w:proofErr w:type="spellEnd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)</w:t>
            </w:r>
          </w:p>
        </w:tc>
        <w:tc>
          <w:tcPr>
            <w:tcW w:w="5225" w:type="dxa"/>
            <w:gridSpan w:val="3"/>
            <w:hideMark/>
          </w:tcPr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Потери оптической мощности в соединении из-за того, что диаметр передающего волокна больше диаметра принимающего. Потери возникают при соединении источник-волокно, волокно-волокно и волокно-детектор.</w:t>
            </w:r>
          </w:p>
        </w:tc>
      </w:tr>
      <w:tr w:rsidR="007E272F" w:rsidRPr="007E272F" w:rsidTr="007E272F">
        <w:trPr>
          <w:tblCellSpacing w:w="0" w:type="dxa"/>
          <w:jc w:val="center"/>
        </w:trPr>
        <w:tc>
          <w:tcPr>
            <w:tcW w:w="4495" w:type="dxa"/>
            <w:hideMark/>
          </w:tcPr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Преломление</w:t>
            </w:r>
          </w:p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(</w:t>
            </w:r>
            <w:proofErr w:type="spellStart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Refraction</w:t>
            </w:r>
            <w:proofErr w:type="spellEnd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)</w:t>
            </w:r>
          </w:p>
        </w:tc>
        <w:tc>
          <w:tcPr>
            <w:tcW w:w="5225" w:type="dxa"/>
            <w:gridSpan w:val="3"/>
            <w:hideMark/>
          </w:tcPr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Явление изменения направления распространения света на границе между двумя материалами с различными показателями преломления.</w:t>
            </w:r>
          </w:p>
        </w:tc>
      </w:tr>
      <w:tr w:rsidR="007E272F" w:rsidRPr="007E272F" w:rsidTr="007E272F">
        <w:trPr>
          <w:tblCellSpacing w:w="0" w:type="dxa"/>
          <w:jc w:val="center"/>
        </w:trPr>
        <w:tc>
          <w:tcPr>
            <w:tcW w:w="4495" w:type="dxa"/>
            <w:hideMark/>
          </w:tcPr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Профиль показателя преломления</w:t>
            </w:r>
          </w:p>
        </w:tc>
        <w:tc>
          <w:tcPr>
            <w:tcW w:w="5225" w:type="dxa"/>
            <w:gridSpan w:val="3"/>
            <w:hideMark/>
          </w:tcPr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 xml:space="preserve">Функция изменения показателя преломления сердцевины </w:t>
            </w:r>
            <w:proofErr w:type="spellStart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световода</w:t>
            </w:r>
            <w:proofErr w:type="spellEnd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 xml:space="preserve"> по сечению от оси к периферии.</w:t>
            </w:r>
          </w:p>
        </w:tc>
      </w:tr>
      <w:tr w:rsidR="007E272F" w:rsidRPr="007E272F" w:rsidTr="007E272F">
        <w:trPr>
          <w:tblCellSpacing w:w="0" w:type="dxa"/>
          <w:jc w:val="center"/>
        </w:trPr>
        <w:tc>
          <w:tcPr>
            <w:tcW w:w="4495" w:type="dxa"/>
            <w:hideMark/>
          </w:tcPr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proofErr w:type="spellStart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Патч</w:t>
            </w:r>
            <w:proofErr w:type="spellEnd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-корд</w:t>
            </w:r>
          </w:p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(</w:t>
            </w:r>
            <w:proofErr w:type="spellStart"/>
            <w:r w:rsidRPr="007E272F">
              <w:rPr>
                <w:rFonts w:ascii="Times New Roman" w:eastAsia="Calibri" w:hAnsi="Times New Roman" w:cs="Times New Roman"/>
                <w:color w:val="009900"/>
                <w:sz w:val="28"/>
                <w:szCs w:val="28"/>
                <w:u w:val="single"/>
                <w:bdr w:val="single" w:sz="6" w:space="0" w:color="auto" w:frame="1"/>
                <w:lang w:eastAsia="ru-RU"/>
              </w:rPr>
              <w:t>Patch</w:t>
            </w:r>
            <w:proofErr w:type="spellEnd"/>
            <w:r w:rsidRPr="007E272F">
              <w:rPr>
                <w:rFonts w:ascii="Times New Roman" w:eastAsia="Calibri" w:hAnsi="Times New Roman" w:cs="Times New Roman"/>
                <w:color w:val="009900"/>
                <w:sz w:val="28"/>
                <w:szCs w:val="28"/>
                <w:u w:val="single"/>
                <w:bdr w:val="single" w:sz="6" w:space="0" w:color="auto" w:frame="1"/>
                <w:lang w:eastAsia="ru-RU"/>
              </w:rPr>
              <w:t xml:space="preserve"> </w:t>
            </w:r>
            <w:proofErr w:type="spellStart"/>
            <w:r w:rsidRPr="007E272F">
              <w:rPr>
                <w:rFonts w:ascii="Times New Roman" w:eastAsia="Calibri" w:hAnsi="Times New Roman" w:cs="Times New Roman"/>
                <w:color w:val="009900"/>
                <w:sz w:val="28"/>
                <w:szCs w:val="28"/>
                <w:u w:val="single"/>
                <w:bdr w:val="single" w:sz="6" w:space="0" w:color="auto" w:frame="1"/>
                <w:lang w:eastAsia="ru-RU"/>
              </w:rPr>
              <w:t>Cord</w:t>
            </w:r>
            <w:proofErr w:type="spellEnd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)</w:t>
            </w:r>
          </w:p>
        </w:tc>
        <w:tc>
          <w:tcPr>
            <w:tcW w:w="5225" w:type="dxa"/>
            <w:gridSpan w:val="3"/>
            <w:hideMark/>
          </w:tcPr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Отрезок кабеля с коннекторами на одном или обоих концах, используемый для соединения телекоммуникационных схем на кроссе (ANSI/TIA/EIA-569-A).</w:t>
            </w:r>
          </w:p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 xml:space="preserve">Гибкая кабельная единица или элемент с коннектором (коннекторами),  используемая для осуществления соединений на </w:t>
            </w:r>
            <w:proofErr w:type="spellStart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патч</w:t>
            </w:r>
            <w:proofErr w:type="spellEnd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-панели (ISO/IEC 11801).</w:t>
            </w:r>
          </w:p>
        </w:tc>
      </w:tr>
      <w:tr w:rsidR="007E272F" w:rsidRPr="007E272F" w:rsidTr="007E272F">
        <w:trPr>
          <w:tblCellSpacing w:w="0" w:type="dxa"/>
          <w:jc w:val="center"/>
        </w:trPr>
        <w:tc>
          <w:tcPr>
            <w:tcW w:w="4495" w:type="dxa"/>
            <w:hideMark/>
          </w:tcPr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bCs/>
                <w:color w:val="343434"/>
                <w:sz w:val="28"/>
                <w:szCs w:val="28"/>
                <w:lang w:eastAsia="ru-RU"/>
              </w:rPr>
              <w:t>Равновесное распределение мод.</w:t>
            </w:r>
          </w:p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(</w:t>
            </w:r>
            <w:proofErr w:type="spellStart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Eequalliorium</w:t>
            </w:r>
            <w:proofErr w:type="spellEnd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mode</w:t>
            </w:r>
            <w:proofErr w:type="spellEnd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distribution</w:t>
            </w:r>
            <w:proofErr w:type="spellEnd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 xml:space="preserve"> EMD)</w:t>
            </w:r>
          </w:p>
        </w:tc>
        <w:tc>
          <w:tcPr>
            <w:tcW w:w="5225" w:type="dxa"/>
            <w:gridSpan w:val="3"/>
            <w:hideMark/>
          </w:tcPr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proofErr w:type="gramStart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 xml:space="preserve">Устойчивое состояние в </w:t>
            </w:r>
            <w:proofErr w:type="spellStart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многомодовом</w:t>
            </w:r>
            <w:proofErr w:type="spellEnd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 xml:space="preserve"> оптическом волокне, при котором энергия распределяется между модами независимо от длинны волны.</w:t>
            </w:r>
            <w:proofErr w:type="gramEnd"/>
          </w:p>
        </w:tc>
      </w:tr>
      <w:tr w:rsidR="007E272F" w:rsidRPr="007E272F" w:rsidTr="007E272F">
        <w:trPr>
          <w:tblCellSpacing w:w="0" w:type="dxa"/>
          <w:jc w:val="center"/>
        </w:trPr>
        <w:tc>
          <w:tcPr>
            <w:tcW w:w="4495" w:type="dxa"/>
            <w:hideMark/>
          </w:tcPr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bCs/>
                <w:color w:val="343434"/>
                <w:sz w:val="28"/>
                <w:szCs w:val="28"/>
                <w:lang w:eastAsia="ru-RU"/>
              </w:rPr>
              <w:t>Радиус изгиба </w:t>
            </w:r>
          </w:p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(</w:t>
            </w:r>
            <w:proofErr w:type="spellStart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Bend</w:t>
            </w:r>
            <w:proofErr w:type="spellEnd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Radius</w:t>
            </w:r>
            <w:proofErr w:type="spellEnd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)</w:t>
            </w:r>
          </w:p>
        </w:tc>
        <w:tc>
          <w:tcPr>
            <w:tcW w:w="5225" w:type="dxa"/>
            <w:gridSpan w:val="3"/>
            <w:hideMark/>
          </w:tcPr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Радиус, на который может изгибаться волокно без риска его перелома или возрастания затухания. П</w:t>
            </w:r>
            <w:proofErr w:type="gramStart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о-</w:t>
            </w:r>
            <w:proofErr w:type="gramEnd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br/>
            </w:r>
            <w:proofErr w:type="spellStart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нятие</w:t>
            </w:r>
            <w:proofErr w:type="spellEnd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 xml:space="preserve"> применимо также и к радиусу изгиба кабеля.</w:t>
            </w:r>
          </w:p>
        </w:tc>
      </w:tr>
      <w:tr w:rsidR="007E272F" w:rsidRPr="007E272F" w:rsidTr="007E272F">
        <w:trPr>
          <w:tblCellSpacing w:w="0" w:type="dxa"/>
          <w:jc w:val="center"/>
        </w:trPr>
        <w:tc>
          <w:tcPr>
            <w:tcW w:w="4495" w:type="dxa"/>
            <w:hideMark/>
          </w:tcPr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Разветвитель</w:t>
            </w:r>
          </w:p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(</w:t>
            </w:r>
            <w:proofErr w:type="spellStart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coupler</w:t>
            </w:r>
            <w:proofErr w:type="spellEnd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)</w:t>
            </w:r>
          </w:p>
        </w:tc>
        <w:tc>
          <w:tcPr>
            <w:tcW w:w="5225" w:type="dxa"/>
            <w:gridSpan w:val="3"/>
            <w:hideMark/>
          </w:tcPr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proofErr w:type="spellStart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Многопортовое</w:t>
            </w:r>
            <w:proofErr w:type="spellEnd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 xml:space="preserve"> устройство для распределения оптической мощности.</w:t>
            </w:r>
          </w:p>
        </w:tc>
      </w:tr>
      <w:tr w:rsidR="007E272F" w:rsidRPr="007E272F" w:rsidTr="007E272F">
        <w:trPr>
          <w:tblCellSpacing w:w="0" w:type="dxa"/>
          <w:jc w:val="center"/>
        </w:trPr>
        <w:tc>
          <w:tcPr>
            <w:tcW w:w="4495" w:type="dxa"/>
            <w:hideMark/>
          </w:tcPr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Разветвитель звезда (</w:t>
            </w:r>
            <w:proofErr w:type="spellStart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star</w:t>
            </w:r>
            <w:proofErr w:type="spellEnd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coupler</w:t>
            </w:r>
            <w:proofErr w:type="spellEnd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)</w:t>
            </w:r>
          </w:p>
        </w:tc>
        <w:tc>
          <w:tcPr>
            <w:tcW w:w="5225" w:type="dxa"/>
            <w:gridSpan w:val="3"/>
            <w:hideMark/>
          </w:tcPr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Волоконно-оптический разветвитель, передающий мощность входного сигнала на все выходные порты.</w:t>
            </w:r>
          </w:p>
        </w:tc>
      </w:tr>
      <w:tr w:rsidR="007E272F" w:rsidRPr="007E272F" w:rsidTr="007E272F">
        <w:trPr>
          <w:tblCellSpacing w:w="0" w:type="dxa"/>
          <w:jc w:val="center"/>
        </w:trPr>
        <w:tc>
          <w:tcPr>
            <w:tcW w:w="4495" w:type="dxa"/>
            <w:hideMark/>
          </w:tcPr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Разъем</w:t>
            </w:r>
          </w:p>
        </w:tc>
        <w:tc>
          <w:tcPr>
            <w:tcW w:w="5225" w:type="dxa"/>
            <w:gridSpan w:val="3"/>
            <w:hideMark/>
          </w:tcPr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 xml:space="preserve">Оптический или электрический разъемный соединитель, позволяющий выполнять многократное подключение и отключение оптических волокон или витых пар. Разъемы различаются размерами, формой, принципами фиксации вилки в розетке  в рабочем положении, количеством сращиваемых проводников или </w:t>
            </w:r>
            <w:proofErr w:type="spellStart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световодов</w:t>
            </w:r>
            <w:proofErr w:type="spellEnd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. Обеспечивает несколько сотен циклов включения и отключения без ухудшения эксплуатационных параметров.</w:t>
            </w:r>
          </w:p>
        </w:tc>
      </w:tr>
      <w:tr w:rsidR="007E272F" w:rsidRPr="007E272F" w:rsidTr="007E272F">
        <w:trPr>
          <w:tblCellSpacing w:w="0" w:type="dxa"/>
          <w:jc w:val="center"/>
        </w:trPr>
        <w:tc>
          <w:tcPr>
            <w:tcW w:w="4495" w:type="dxa"/>
            <w:hideMark/>
          </w:tcPr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Разъем FC</w:t>
            </w:r>
          </w:p>
        </w:tc>
        <w:tc>
          <w:tcPr>
            <w:tcW w:w="5225" w:type="dxa"/>
            <w:gridSpan w:val="3"/>
            <w:hideMark/>
          </w:tcPr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 xml:space="preserve">Оптический разъем, применяемый в основном в </w:t>
            </w:r>
            <w:proofErr w:type="spellStart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одномодовых</w:t>
            </w:r>
            <w:proofErr w:type="spellEnd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 xml:space="preserve"> системах. Розетка разъема FC выпускается в двух вариантах: типа SF с квадратным фланцем и креплением двумя винтами и типа RF с круглым фланцем и креплением под гайку.</w:t>
            </w:r>
          </w:p>
        </w:tc>
      </w:tr>
      <w:tr w:rsidR="007E272F" w:rsidRPr="007E272F" w:rsidTr="007E272F">
        <w:trPr>
          <w:tblCellSpacing w:w="0" w:type="dxa"/>
          <w:jc w:val="center"/>
        </w:trPr>
        <w:tc>
          <w:tcPr>
            <w:tcW w:w="4495" w:type="dxa"/>
            <w:hideMark/>
          </w:tcPr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Разъем SC</w:t>
            </w:r>
          </w:p>
        </w:tc>
        <w:tc>
          <w:tcPr>
            <w:tcW w:w="5225" w:type="dxa"/>
            <w:gridSpan w:val="3"/>
            <w:hideMark/>
          </w:tcPr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 xml:space="preserve">Оптический разъем, который определен действующими рекомендациями стандартов как основной тип разъема для применения в СКС. Может быть </w:t>
            </w:r>
            <w:proofErr w:type="gramStart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выполнен</w:t>
            </w:r>
            <w:proofErr w:type="gramEnd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 xml:space="preserve"> в одинарном и двойном (дуплексном) вариантах.</w:t>
            </w:r>
          </w:p>
        </w:tc>
      </w:tr>
      <w:tr w:rsidR="007E272F" w:rsidRPr="007E272F" w:rsidTr="007E272F">
        <w:trPr>
          <w:tblCellSpacing w:w="0" w:type="dxa"/>
          <w:jc w:val="center"/>
        </w:trPr>
        <w:tc>
          <w:tcPr>
            <w:tcW w:w="4495" w:type="dxa"/>
            <w:hideMark/>
          </w:tcPr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Разъем ST</w:t>
            </w:r>
          </w:p>
        </w:tc>
        <w:tc>
          <w:tcPr>
            <w:tcW w:w="5225" w:type="dxa"/>
            <w:gridSpan w:val="3"/>
            <w:hideMark/>
          </w:tcPr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 xml:space="preserve">Оптический разъем с фиксацией вилки в розетке подпружиненным </w:t>
            </w:r>
            <w:proofErr w:type="spellStart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байонетным</w:t>
            </w:r>
            <w:proofErr w:type="spellEnd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 xml:space="preserve"> элементом. В стандартах по СКС иногда его называют разъемом типа ВFОС (от </w:t>
            </w:r>
            <w:proofErr w:type="spellStart"/>
            <w:proofErr w:type="gramStart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англ</w:t>
            </w:r>
            <w:proofErr w:type="spellEnd"/>
            <w:proofErr w:type="gramEnd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 xml:space="preserve">, </w:t>
            </w:r>
            <w:proofErr w:type="spellStart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byonet</w:t>
            </w:r>
            <w:proofErr w:type="spellEnd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fiber</w:t>
            </w:r>
            <w:proofErr w:type="spellEnd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optic</w:t>
            </w:r>
            <w:proofErr w:type="spellEnd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connector</w:t>
            </w:r>
            <w:proofErr w:type="spellEnd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)</w:t>
            </w:r>
          </w:p>
        </w:tc>
      </w:tr>
      <w:tr w:rsidR="007E272F" w:rsidRPr="007E272F" w:rsidTr="007E272F">
        <w:trPr>
          <w:tblCellSpacing w:w="0" w:type="dxa"/>
          <w:jc w:val="center"/>
        </w:trPr>
        <w:tc>
          <w:tcPr>
            <w:tcW w:w="4495" w:type="dxa"/>
            <w:hideMark/>
          </w:tcPr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Рассеяние</w:t>
            </w:r>
          </w:p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(</w:t>
            </w:r>
            <w:proofErr w:type="spellStart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Scattering</w:t>
            </w:r>
            <w:proofErr w:type="spellEnd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)</w:t>
            </w:r>
          </w:p>
        </w:tc>
        <w:tc>
          <w:tcPr>
            <w:tcW w:w="5225" w:type="dxa"/>
            <w:gridSpan w:val="3"/>
            <w:hideMark/>
          </w:tcPr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 xml:space="preserve">Главная причина затухания в </w:t>
            </w:r>
            <w:proofErr w:type="gramStart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волоконном</w:t>
            </w:r>
            <w:proofErr w:type="gramEnd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световоде</w:t>
            </w:r>
            <w:proofErr w:type="spellEnd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 xml:space="preserve">. Возникает из-за микроскопических колебаний оптической плотности стекла, которые отклоняют часть распространяемого света от его направления настолько, что свет покидает волоконный </w:t>
            </w:r>
            <w:proofErr w:type="spellStart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световод</w:t>
            </w:r>
            <w:proofErr w:type="spellEnd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. Рассеяние увеличивается при более коротких длинах волн в соответствии с  законом рассеяния Рэлея (комбинационное рассеяние).</w:t>
            </w:r>
          </w:p>
        </w:tc>
      </w:tr>
      <w:tr w:rsidR="007E272F" w:rsidRPr="007E272F" w:rsidTr="007E272F">
        <w:trPr>
          <w:tblCellSpacing w:w="0" w:type="dxa"/>
          <w:jc w:val="center"/>
        </w:trPr>
        <w:tc>
          <w:tcPr>
            <w:tcW w:w="4495" w:type="dxa"/>
            <w:hideMark/>
          </w:tcPr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bCs/>
                <w:color w:val="343434"/>
                <w:sz w:val="28"/>
                <w:szCs w:val="28"/>
                <w:lang w:eastAsia="ru-RU"/>
              </w:rPr>
              <w:t>Регенератор</w:t>
            </w:r>
          </w:p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(</w:t>
            </w:r>
            <w:proofErr w:type="spellStart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Repeater</w:t>
            </w:r>
            <w:proofErr w:type="spellEnd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)</w:t>
            </w:r>
          </w:p>
        </w:tc>
        <w:tc>
          <w:tcPr>
            <w:tcW w:w="5225" w:type="dxa"/>
            <w:gridSpan w:val="3"/>
            <w:hideMark/>
          </w:tcPr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См. Повторитель.</w:t>
            </w:r>
          </w:p>
        </w:tc>
      </w:tr>
      <w:tr w:rsidR="007E272F" w:rsidRPr="007E272F" w:rsidTr="007E272F">
        <w:trPr>
          <w:tblCellSpacing w:w="0" w:type="dxa"/>
          <w:jc w:val="center"/>
        </w:trPr>
        <w:tc>
          <w:tcPr>
            <w:tcW w:w="4495" w:type="dxa"/>
            <w:hideMark/>
          </w:tcPr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val="en-US" w:eastAsia="ru-RU"/>
              </w:rPr>
            </w:pP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Рефлектометр</w:t>
            </w:r>
          </w:p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val="en-US" w:eastAsia="ru-RU"/>
              </w:rPr>
            </w:pP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val="en-US" w:eastAsia="ru-RU"/>
              </w:rPr>
              <w:t xml:space="preserve">(Optical lime domain </w:t>
            </w:r>
            <w:proofErr w:type="spellStart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val="en-US" w:eastAsia="ru-RU"/>
              </w:rPr>
              <w:t>reflectometer</w:t>
            </w:r>
            <w:proofErr w:type="spellEnd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val="en-US" w:eastAsia="ru-RU"/>
              </w:rPr>
              <w:t xml:space="preserve"> OTDR )</w:t>
            </w:r>
          </w:p>
        </w:tc>
        <w:tc>
          <w:tcPr>
            <w:tcW w:w="5225" w:type="dxa"/>
            <w:gridSpan w:val="3"/>
            <w:hideMark/>
          </w:tcPr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См. Оптический рефлектометр.</w:t>
            </w:r>
          </w:p>
        </w:tc>
      </w:tr>
      <w:tr w:rsidR="007E272F" w:rsidRPr="007E272F" w:rsidTr="007E272F">
        <w:trPr>
          <w:tblCellSpacing w:w="0" w:type="dxa"/>
          <w:jc w:val="center"/>
        </w:trPr>
        <w:tc>
          <w:tcPr>
            <w:tcW w:w="4495" w:type="dxa"/>
            <w:hideMark/>
          </w:tcPr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Распределитель (</w:t>
            </w:r>
            <w:proofErr w:type="spellStart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Coupler</w:t>
            </w:r>
            <w:proofErr w:type="spellEnd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)</w:t>
            </w:r>
          </w:p>
        </w:tc>
        <w:tc>
          <w:tcPr>
            <w:tcW w:w="5225" w:type="dxa"/>
            <w:gridSpan w:val="3"/>
            <w:hideMark/>
          </w:tcPr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proofErr w:type="spellStart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Многопортовое</w:t>
            </w:r>
            <w:proofErr w:type="spellEnd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 xml:space="preserve"> устройство, используемое для распределения оптической мощности.</w:t>
            </w:r>
          </w:p>
        </w:tc>
      </w:tr>
      <w:tr w:rsidR="007E272F" w:rsidRPr="007E272F" w:rsidTr="007E272F">
        <w:trPr>
          <w:tblCellSpacing w:w="0" w:type="dxa"/>
          <w:jc w:val="center"/>
        </w:trPr>
        <w:tc>
          <w:tcPr>
            <w:tcW w:w="4495" w:type="dxa"/>
            <w:hideMark/>
          </w:tcPr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proofErr w:type="spellStart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Рэлеевское</w:t>
            </w:r>
            <w:proofErr w:type="spellEnd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 xml:space="preserve"> рассеяние</w:t>
            </w:r>
          </w:p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(</w:t>
            </w:r>
            <w:proofErr w:type="spellStart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Rayleigh</w:t>
            </w:r>
            <w:proofErr w:type="spellEnd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scattering</w:t>
            </w:r>
            <w:proofErr w:type="spellEnd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)</w:t>
            </w:r>
          </w:p>
        </w:tc>
        <w:tc>
          <w:tcPr>
            <w:tcW w:w="5225" w:type="dxa"/>
            <w:gridSpan w:val="3"/>
            <w:hideMark/>
          </w:tcPr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 xml:space="preserve">Рассеяние света на </w:t>
            </w:r>
            <w:proofErr w:type="spellStart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микронеоднородностях</w:t>
            </w:r>
            <w:proofErr w:type="spellEnd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 xml:space="preserve"> материала (</w:t>
            </w:r>
            <w:proofErr w:type="gramStart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меньших</w:t>
            </w:r>
            <w:proofErr w:type="gramEnd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 xml:space="preserve"> длины волны)  среды передачи (зависит от длины волны).</w:t>
            </w:r>
          </w:p>
        </w:tc>
      </w:tr>
      <w:tr w:rsidR="007E272F" w:rsidRPr="007E272F" w:rsidTr="007E272F">
        <w:trPr>
          <w:tblCellSpacing w:w="0" w:type="dxa"/>
          <w:jc w:val="center"/>
        </w:trPr>
        <w:tc>
          <w:tcPr>
            <w:tcW w:w="4495" w:type="dxa"/>
            <w:hideMark/>
          </w:tcPr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bCs/>
                <w:color w:val="343434"/>
                <w:sz w:val="28"/>
                <w:szCs w:val="28"/>
                <w:lang w:eastAsia="ru-RU"/>
              </w:rPr>
              <w:t>Сердцевина</w:t>
            </w:r>
          </w:p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(</w:t>
            </w:r>
            <w:proofErr w:type="spellStart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Core</w:t>
            </w:r>
            <w:proofErr w:type="spellEnd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)</w:t>
            </w:r>
          </w:p>
        </w:tc>
        <w:tc>
          <w:tcPr>
            <w:tcW w:w="5225" w:type="dxa"/>
            <w:gridSpan w:val="3"/>
            <w:hideMark/>
          </w:tcPr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Центральная часть оптического волокна</w:t>
            </w:r>
            <w:proofErr w:type="gramStart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.</w:t>
            </w:r>
            <w:proofErr w:type="gramEnd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 xml:space="preserve"> </w:t>
            </w:r>
            <w:proofErr w:type="gramStart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и</w:t>
            </w:r>
            <w:proofErr w:type="gramEnd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меющая больший показатель преломления по сравнению с оболочкой и  направляющая оптическое излучение.</w:t>
            </w:r>
          </w:p>
        </w:tc>
      </w:tr>
      <w:tr w:rsidR="007E272F" w:rsidRPr="007E272F" w:rsidTr="007E272F">
        <w:trPr>
          <w:tblCellSpacing w:w="0" w:type="dxa"/>
          <w:jc w:val="center"/>
        </w:trPr>
        <w:tc>
          <w:tcPr>
            <w:tcW w:w="4495" w:type="dxa"/>
            <w:hideMark/>
          </w:tcPr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Сварной биконический разветвитель</w:t>
            </w:r>
          </w:p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(</w:t>
            </w:r>
            <w:proofErr w:type="spellStart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Fused</w:t>
            </w:r>
            <w:proofErr w:type="spellEnd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biconic</w:t>
            </w:r>
            <w:proofErr w:type="spellEnd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tapered</w:t>
            </w:r>
            <w:proofErr w:type="spellEnd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 xml:space="preserve"> (FBT) </w:t>
            </w:r>
            <w:proofErr w:type="spellStart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device</w:t>
            </w:r>
            <w:proofErr w:type="spellEnd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)</w:t>
            </w:r>
          </w:p>
        </w:tc>
        <w:tc>
          <w:tcPr>
            <w:tcW w:w="5225" w:type="dxa"/>
            <w:gridSpan w:val="3"/>
            <w:hideMark/>
          </w:tcPr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 xml:space="preserve">Оптический разветвитель, состоящий из пары </w:t>
            </w:r>
            <w:proofErr w:type="spellStart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одномодовых</w:t>
            </w:r>
            <w:proofErr w:type="spellEnd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 xml:space="preserve"> скошенных оптических волокон, сваренных друг с другом по длине скоса (обычно от 2 до 5мм). В области сварки происходит обмен энергией световых пучков от одного волокна к другому.</w:t>
            </w:r>
          </w:p>
        </w:tc>
      </w:tr>
      <w:tr w:rsidR="007E272F" w:rsidRPr="007E272F" w:rsidTr="007E272F">
        <w:trPr>
          <w:tblCellSpacing w:w="0" w:type="dxa"/>
          <w:jc w:val="center"/>
        </w:trPr>
        <w:tc>
          <w:tcPr>
            <w:tcW w:w="4495" w:type="dxa"/>
            <w:hideMark/>
          </w:tcPr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Сварные разветвители (</w:t>
            </w:r>
            <w:proofErr w:type="spellStart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fused</w:t>
            </w:r>
            <w:proofErr w:type="spellEnd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coupler</w:t>
            </w:r>
            <w:proofErr w:type="spellEnd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)</w:t>
            </w:r>
          </w:p>
        </w:tc>
        <w:tc>
          <w:tcPr>
            <w:tcW w:w="5225" w:type="dxa"/>
            <w:gridSpan w:val="3"/>
            <w:hideMark/>
          </w:tcPr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 xml:space="preserve">Метод соединения </w:t>
            </w:r>
            <w:proofErr w:type="spellStart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одномодовых</w:t>
            </w:r>
            <w:proofErr w:type="spellEnd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 xml:space="preserve"> или </w:t>
            </w:r>
            <w:proofErr w:type="spellStart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многомодовых</w:t>
            </w:r>
            <w:proofErr w:type="spellEnd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 xml:space="preserve"> волокон при скручивании с последующим нагреванием в точке скрутки. Полученные разветвители обеспечивают передачу сигналов на все выходы разветвителя.</w:t>
            </w:r>
          </w:p>
        </w:tc>
      </w:tr>
      <w:tr w:rsidR="007E272F" w:rsidRPr="007E272F" w:rsidTr="007E272F">
        <w:trPr>
          <w:tblCellSpacing w:w="0" w:type="dxa"/>
          <w:jc w:val="center"/>
        </w:trPr>
        <w:tc>
          <w:tcPr>
            <w:tcW w:w="4495" w:type="dxa"/>
            <w:hideMark/>
          </w:tcPr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proofErr w:type="spellStart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Световодный</w:t>
            </w:r>
            <w:proofErr w:type="spellEnd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 xml:space="preserve"> кабель  (</w:t>
            </w:r>
            <w:proofErr w:type="spellStart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Lightguide</w:t>
            </w:r>
            <w:proofErr w:type="spellEnd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Cable</w:t>
            </w:r>
            <w:proofErr w:type="spellEnd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)</w:t>
            </w:r>
          </w:p>
        </w:tc>
        <w:tc>
          <w:tcPr>
            <w:tcW w:w="5225" w:type="dxa"/>
            <w:gridSpan w:val="3"/>
            <w:hideMark/>
          </w:tcPr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Оптическое волокно, несколько волокон или пучок волокон, включая оболочку кабеля и элементы жесткости. Изготавливается в соответствии с требованиями к оптическим, механическим характеристикам и условиям окружающей среды.</w:t>
            </w:r>
          </w:p>
        </w:tc>
      </w:tr>
      <w:tr w:rsidR="007E272F" w:rsidRPr="007E272F" w:rsidTr="007E272F">
        <w:trPr>
          <w:tblCellSpacing w:w="0" w:type="dxa"/>
          <w:jc w:val="center"/>
        </w:trPr>
        <w:tc>
          <w:tcPr>
            <w:tcW w:w="4495" w:type="dxa"/>
            <w:hideMark/>
          </w:tcPr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Соединитель (</w:t>
            </w:r>
            <w:proofErr w:type="spellStart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connector</w:t>
            </w:r>
            <w:proofErr w:type="spellEnd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)</w:t>
            </w:r>
          </w:p>
        </w:tc>
        <w:tc>
          <w:tcPr>
            <w:tcW w:w="5225" w:type="dxa"/>
            <w:gridSpan w:val="3"/>
            <w:hideMark/>
          </w:tcPr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Устройство для стыковки/расстыковки одного волокна с другим волокном, источником, детектором или иным оптическим устройством.</w:t>
            </w:r>
          </w:p>
        </w:tc>
      </w:tr>
      <w:tr w:rsidR="007E272F" w:rsidRPr="007E272F" w:rsidTr="007E272F">
        <w:trPr>
          <w:tblCellSpacing w:w="0" w:type="dxa"/>
          <w:jc w:val="center"/>
        </w:trPr>
        <w:tc>
          <w:tcPr>
            <w:tcW w:w="4495" w:type="dxa"/>
            <w:hideMark/>
          </w:tcPr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Соединитель с физическим контактом (</w:t>
            </w:r>
            <w:proofErr w:type="spellStart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physical</w:t>
            </w:r>
            <w:proofErr w:type="spellEnd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contact</w:t>
            </w:r>
            <w:proofErr w:type="spellEnd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connector</w:t>
            </w:r>
            <w:proofErr w:type="spellEnd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)</w:t>
            </w:r>
          </w:p>
        </w:tc>
        <w:tc>
          <w:tcPr>
            <w:tcW w:w="5225" w:type="dxa"/>
            <w:gridSpan w:val="3"/>
            <w:hideMark/>
          </w:tcPr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Соединитель со скругленными краями, обеспечивающими физический контакт между волокнами, уменьшая потери отражения.</w:t>
            </w:r>
          </w:p>
        </w:tc>
      </w:tr>
      <w:tr w:rsidR="007E272F" w:rsidRPr="007E272F" w:rsidTr="007E272F">
        <w:trPr>
          <w:tblCellSpacing w:w="0" w:type="dxa"/>
          <w:jc w:val="center"/>
        </w:trPr>
        <w:tc>
          <w:tcPr>
            <w:tcW w:w="4495" w:type="dxa"/>
            <w:hideMark/>
          </w:tcPr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proofErr w:type="spellStart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Солитон</w:t>
            </w:r>
            <w:proofErr w:type="spellEnd"/>
          </w:p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(</w:t>
            </w:r>
            <w:proofErr w:type="spellStart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soliton</w:t>
            </w:r>
            <w:proofErr w:type="spellEnd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)</w:t>
            </w:r>
          </w:p>
        </w:tc>
        <w:tc>
          <w:tcPr>
            <w:tcW w:w="5225" w:type="dxa"/>
            <w:gridSpan w:val="3"/>
            <w:hideMark/>
          </w:tcPr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Оптический импульс, не подвергающийся дисперсии при передаче на дальнее расстояние.</w:t>
            </w:r>
          </w:p>
        </w:tc>
      </w:tr>
      <w:tr w:rsidR="007E272F" w:rsidRPr="007E272F" w:rsidTr="007E272F">
        <w:trPr>
          <w:tblCellSpacing w:w="0" w:type="dxa"/>
          <w:jc w:val="center"/>
        </w:trPr>
        <w:tc>
          <w:tcPr>
            <w:tcW w:w="4495" w:type="dxa"/>
            <w:hideMark/>
          </w:tcPr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Спектральная ширина (</w:t>
            </w:r>
            <w:proofErr w:type="spellStart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spectral</w:t>
            </w:r>
            <w:proofErr w:type="spellEnd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width</w:t>
            </w:r>
            <w:proofErr w:type="spellEnd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)</w:t>
            </w:r>
          </w:p>
        </w:tc>
        <w:tc>
          <w:tcPr>
            <w:tcW w:w="5225" w:type="dxa"/>
            <w:gridSpan w:val="3"/>
            <w:hideMark/>
          </w:tcPr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 xml:space="preserve">Мера ширины спектра. Для источника это ширина длин волн, содержащихся в выходном сигнале на уровне половины пиковой мощности. </w:t>
            </w:r>
            <w:proofErr w:type="gramStart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Для</w:t>
            </w:r>
            <w:proofErr w:type="gramEnd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 xml:space="preserve"> </w:t>
            </w:r>
            <w:proofErr w:type="gramStart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СИД</w:t>
            </w:r>
            <w:proofErr w:type="gramEnd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 xml:space="preserve"> – от 20 до 60 </w:t>
            </w:r>
            <w:proofErr w:type="spellStart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нм</w:t>
            </w:r>
            <w:proofErr w:type="spellEnd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 xml:space="preserve">, а для лазеров – от 2 до 5 </w:t>
            </w:r>
            <w:proofErr w:type="spellStart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нм</w:t>
            </w:r>
            <w:proofErr w:type="spellEnd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.</w:t>
            </w:r>
          </w:p>
        </w:tc>
      </w:tr>
      <w:tr w:rsidR="007E272F" w:rsidRPr="007E272F" w:rsidTr="007E272F">
        <w:trPr>
          <w:tblCellSpacing w:w="0" w:type="dxa"/>
          <w:jc w:val="center"/>
        </w:trPr>
        <w:tc>
          <w:tcPr>
            <w:tcW w:w="4495" w:type="dxa"/>
            <w:hideMark/>
          </w:tcPr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bCs/>
                <w:color w:val="343434"/>
                <w:sz w:val="28"/>
                <w:szCs w:val="28"/>
                <w:lang w:eastAsia="ru-RU"/>
              </w:rPr>
              <w:t>Спектрально независимый разветвитель</w:t>
            </w:r>
          </w:p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(</w:t>
            </w:r>
            <w:proofErr w:type="spellStart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Wavelength-independent</w:t>
            </w:r>
            <w:proofErr w:type="spellEnd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coupler</w:t>
            </w:r>
            <w:proofErr w:type="spellEnd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 xml:space="preserve"> WIC</w:t>
            </w:r>
            <w:proofErr w:type="gramStart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 xml:space="preserve"> )</w:t>
            </w:r>
            <w:proofErr w:type="gramEnd"/>
          </w:p>
        </w:tc>
        <w:tc>
          <w:tcPr>
            <w:tcW w:w="5225" w:type="dxa"/>
            <w:gridSpan w:val="3"/>
            <w:hideMark/>
          </w:tcPr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proofErr w:type="gramStart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Оптический</w:t>
            </w:r>
            <w:proofErr w:type="gramEnd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 xml:space="preserve"> разветвитель, в котором вносимые потери не зависят от длины волны.</w:t>
            </w:r>
          </w:p>
        </w:tc>
      </w:tr>
      <w:tr w:rsidR="007E272F" w:rsidRPr="007E272F" w:rsidTr="007E272F">
        <w:trPr>
          <w:tblCellSpacing w:w="0" w:type="dxa"/>
          <w:jc w:val="center"/>
        </w:trPr>
        <w:tc>
          <w:tcPr>
            <w:tcW w:w="4495" w:type="dxa"/>
            <w:hideMark/>
          </w:tcPr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bCs/>
                <w:color w:val="343434"/>
                <w:sz w:val="28"/>
                <w:szCs w:val="28"/>
                <w:lang w:eastAsia="ru-RU"/>
              </w:rPr>
              <w:t>Сращивание </w:t>
            </w:r>
          </w:p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(</w:t>
            </w:r>
            <w:proofErr w:type="spellStart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Splicing</w:t>
            </w:r>
            <w:proofErr w:type="spellEnd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)</w:t>
            </w:r>
          </w:p>
        </w:tc>
        <w:tc>
          <w:tcPr>
            <w:tcW w:w="5225" w:type="dxa"/>
            <w:gridSpan w:val="3"/>
            <w:hideMark/>
          </w:tcPr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Постоянное соединение концов волокон с идентичными или сходными волокнами без использования коннектора.</w:t>
            </w:r>
          </w:p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i/>
                <w:iCs/>
                <w:color w:val="343434"/>
                <w:sz w:val="28"/>
                <w:szCs w:val="28"/>
                <w:lang w:eastAsia="ru-RU"/>
              </w:rPr>
              <w:t>См. также: </w:t>
            </w: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Сращивание методом сплавления; Механическое сращивание.</w:t>
            </w:r>
          </w:p>
        </w:tc>
      </w:tr>
      <w:tr w:rsidR="007E272F" w:rsidRPr="007E272F" w:rsidTr="007E272F">
        <w:trPr>
          <w:tblCellSpacing w:w="0" w:type="dxa"/>
          <w:jc w:val="center"/>
        </w:trPr>
        <w:tc>
          <w:tcPr>
            <w:tcW w:w="4495" w:type="dxa"/>
            <w:hideMark/>
          </w:tcPr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bCs/>
                <w:color w:val="343434"/>
                <w:sz w:val="28"/>
                <w:szCs w:val="28"/>
                <w:lang w:eastAsia="ru-RU"/>
              </w:rPr>
              <w:t>Сращивание методом сплавления</w:t>
            </w:r>
          </w:p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bCs/>
                <w:color w:val="343434"/>
                <w:sz w:val="28"/>
                <w:szCs w:val="28"/>
                <w:lang w:eastAsia="ru-RU"/>
              </w:rPr>
              <w:t>(</w:t>
            </w:r>
            <w:proofErr w:type="spellStart"/>
            <w:r w:rsidRPr="007E272F">
              <w:rPr>
                <w:rFonts w:ascii="Times New Roman" w:eastAsia="Calibri" w:hAnsi="Times New Roman" w:cs="Times New Roman"/>
                <w:bCs/>
                <w:color w:val="343434"/>
                <w:sz w:val="28"/>
                <w:szCs w:val="28"/>
                <w:lang w:eastAsia="ru-RU"/>
              </w:rPr>
              <w:t>Fusion</w:t>
            </w:r>
            <w:proofErr w:type="spellEnd"/>
            <w:r w:rsidRPr="007E272F">
              <w:rPr>
                <w:rFonts w:ascii="Times New Roman" w:eastAsia="Calibri" w:hAnsi="Times New Roman" w:cs="Times New Roman"/>
                <w:bCs/>
                <w:color w:val="343434"/>
                <w:sz w:val="28"/>
                <w:szCs w:val="28"/>
                <w:lang w:eastAsia="ru-RU"/>
              </w:rPr>
              <w:t> </w:t>
            </w:r>
            <w:proofErr w:type="spellStart"/>
            <w:r w:rsidRPr="007E272F">
              <w:rPr>
                <w:rFonts w:ascii="Times New Roman" w:eastAsia="Calibri" w:hAnsi="Times New Roman" w:cs="Times New Roman"/>
                <w:bCs/>
                <w:color w:val="343434"/>
                <w:sz w:val="28"/>
                <w:szCs w:val="28"/>
                <w:lang w:eastAsia="ru-RU"/>
              </w:rPr>
              <w:t>Splice</w:t>
            </w:r>
            <w:proofErr w:type="spellEnd"/>
            <w:r w:rsidRPr="007E272F">
              <w:rPr>
                <w:rFonts w:ascii="Times New Roman" w:eastAsia="Calibri" w:hAnsi="Times New Roman" w:cs="Times New Roman"/>
                <w:bCs/>
                <w:color w:val="343434"/>
                <w:sz w:val="28"/>
                <w:szCs w:val="28"/>
                <w:lang w:eastAsia="ru-RU"/>
              </w:rPr>
              <w:t>)</w:t>
            </w:r>
          </w:p>
        </w:tc>
        <w:tc>
          <w:tcPr>
            <w:tcW w:w="5225" w:type="dxa"/>
            <w:gridSpan w:val="3"/>
            <w:hideMark/>
          </w:tcPr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Постоянное соединение, полученное в результате нагрева концов оптических волокон до температуры, достаточной для того, чтобы они расплавились, в результате чего образуется единое волокно.</w:t>
            </w:r>
          </w:p>
        </w:tc>
      </w:tr>
      <w:tr w:rsidR="007E272F" w:rsidRPr="007E272F" w:rsidTr="007E272F">
        <w:trPr>
          <w:tblCellSpacing w:w="0" w:type="dxa"/>
          <w:jc w:val="center"/>
        </w:trPr>
        <w:tc>
          <w:tcPr>
            <w:tcW w:w="4495" w:type="dxa"/>
            <w:hideMark/>
          </w:tcPr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Угловое смещение (</w:t>
            </w:r>
            <w:proofErr w:type="spellStart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angular</w:t>
            </w:r>
            <w:proofErr w:type="spellEnd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misalignment</w:t>
            </w:r>
            <w:proofErr w:type="spellEnd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)</w:t>
            </w:r>
          </w:p>
        </w:tc>
        <w:tc>
          <w:tcPr>
            <w:tcW w:w="5225" w:type="dxa"/>
            <w:gridSpan w:val="3"/>
            <w:hideMark/>
          </w:tcPr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Потери оптической мощности, связанные с отклонением от оптимального совмещения оптических осей волокон.</w:t>
            </w:r>
          </w:p>
        </w:tc>
      </w:tr>
      <w:tr w:rsidR="007E272F" w:rsidRPr="007E272F" w:rsidTr="007E272F">
        <w:trPr>
          <w:tblCellSpacing w:w="0" w:type="dxa"/>
          <w:jc w:val="center"/>
        </w:trPr>
        <w:tc>
          <w:tcPr>
            <w:tcW w:w="4495" w:type="dxa"/>
            <w:hideMark/>
          </w:tcPr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bCs/>
                <w:color w:val="343434"/>
                <w:sz w:val="28"/>
                <w:szCs w:val="28"/>
                <w:lang w:eastAsia="ru-RU"/>
              </w:rPr>
              <w:t>Устройство ввода-вывода</w:t>
            </w:r>
          </w:p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(</w:t>
            </w:r>
            <w:proofErr w:type="spellStart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Coupler</w:t>
            </w:r>
            <w:proofErr w:type="spellEnd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)</w:t>
            </w:r>
          </w:p>
        </w:tc>
        <w:tc>
          <w:tcPr>
            <w:tcW w:w="5225" w:type="dxa"/>
            <w:gridSpan w:val="3"/>
            <w:hideMark/>
          </w:tcPr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 xml:space="preserve">Пассивный оптический элемент для передачи света между источником света и  волоконным </w:t>
            </w:r>
            <w:proofErr w:type="spellStart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световодом</w:t>
            </w:r>
            <w:proofErr w:type="spellEnd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 xml:space="preserve"> или между несколькими </w:t>
            </w:r>
            <w:proofErr w:type="spellStart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световодами</w:t>
            </w:r>
            <w:proofErr w:type="spellEnd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 xml:space="preserve">. Особое значение имеют те устройства ввода-вывода, которые делают возможным построение сети волоконных </w:t>
            </w:r>
            <w:proofErr w:type="spellStart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световодов</w:t>
            </w:r>
            <w:proofErr w:type="spellEnd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 xml:space="preserve"> для соединения нескольких передатчиков и приемников (звездообразный разветвитель, </w:t>
            </w:r>
            <w:proofErr w:type="spellStart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ответвитель</w:t>
            </w:r>
            <w:proofErr w:type="spellEnd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).</w:t>
            </w:r>
          </w:p>
        </w:tc>
      </w:tr>
      <w:tr w:rsidR="007E272F" w:rsidRPr="007E272F" w:rsidTr="007E272F">
        <w:trPr>
          <w:tblCellSpacing w:w="0" w:type="dxa"/>
          <w:jc w:val="center"/>
        </w:trPr>
        <w:tc>
          <w:tcPr>
            <w:tcW w:w="4495" w:type="dxa"/>
            <w:hideMark/>
          </w:tcPr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bCs/>
                <w:color w:val="343434"/>
                <w:sz w:val="28"/>
                <w:szCs w:val="28"/>
                <w:lang w:eastAsia="ru-RU"/>
              </w:rPr>
              <w:t>Устройство компенсации дисперсии</w:t>
            </w:r>
          </w:p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bCs/>
                <w:color w:val="343434"/>
                <w:sz w:val="28"/>
                <w:szCs w:val="28"/>
                <w:lang w:eastAsia="ru-RU"/>
              </w:rPr>
              <w:t>(</w:t>
            </w:r>
            <w:proofErr w:type="spellStart"/>
            <w:r w:rsidRPr="007E272F">
              <w:rPr>
                <w:rFonts w:ascii="Times New Roman" w:eastAsia="Calibri" w:hAnsi="Times New Roman" w:cs="Times New Roman"/>
                <w:bCs/>
                <w:color w:val="343434"/>
                <w:sz w:val="28"/>
                <w:szCs w:val="28"/>
                <w:lang w:eastAsia="ru-RU"/>
              </w:rPr>
              <w:t>Dispersion</w:t>
            </w:r>
            <w:proofErr w:type="spellEnd"/>
            <w:r w:rsidRPr="007E272F">
              <w:rPr>
                <w:rFonts w:ascii="Times New Roman" w:eastAsia="Calibri" w:hAnsi="Times New Roman" w:cs="Times New Roman"/>
                <w:bCs/>
                <w:color w:val="343434"/>
                <w:sz w:val="28"/>
                <w:szCs w:val="28"/>
                <w:lang w:eastAsia="ru-RU"/>
              </w:rPr>
              <w:t> </w:t>
            </w:r>
            <w:proofErr w:type="spellStart"/>
            <w:r w:rsidRPr="007E272F">
              <w:rPr>
                <w:rFonts w:ascii="Times New Roman" w:eastAsia="Calibri" w:hAnsi="Times New Roman" w:cs="Times New Roman"/>
                <w:bCs/>
                <w:color w:val="343434"/>
                <w:sz w:val="28"/>
                <w:szCs w:val="28"/>
                <w:lang w:eastAsia="ru-RU"/>
              </w:rPr>
              <w:t>compensationdevice</w:t>
            </w:r>
            <w:proofErr w:type="spellEnd"/>
            <w:r w:rsidRPr="007E272F">
              <w:rPr>
                <w:rFonts w:ascii="Times New Roman" w:eastAsia="Calibri" w:hAnsi="Times New Roman" w:cs="Times New Roman"/>
                <w:bCs/>
                <w:color w:val="343434"/>
                <w:sz w:val="28"/>
                <w:szCs w:val="28"/>
                <w:lang w:eastAsia="ru-RU"/>
              </w:rPr>
              <w:t> DCD</w:t>
            </w:r>
            <w:proofErr w:type="gramStart"/>
            <w:r w:rsidRPr="007E272F">
              <w:rPr>
                <w:rFonts w:ascii="Times New Roman" w:eastAsia="Calibri" w:hAnsi="Times New Roman" w:cs="Times New Roman"/>
                <w:bCs/>
                <w:color w:val="343434"/>
                <w:sz w:val="28"/>
                <w:szCs w:val="28"/>
                <w:lang w:eastAsia="ru-RU"/>
              </w:rPr>
              <w:t> )</w:t>
            </w:r>
            <w:proofErr w:type="gramEnd"/>
          </w:p>
        </w:tc>
        <w:tc>
          <w:tcPr>
            <w:tcW w:w="5225" w:type="dxa"/>
            <w:gridSpan w:val="3"/>
            <w:hideMark/>
          </w:tcPr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Устройство компенсации дисперсии обеспечивает компенсацию дисперсии для передаваемого сигнала и восстанавливает первоначальную форму импульсов.</w:t>
            </w:r>
          </w:p>
        </w:tc>
      </w:tr>
      <w:tr w:rsidR="007E272F" w:rsidRPr="007E272F" w:rsidTr="007E272F">
        <w:trPr>
          <w:tblCellSpacing w:w="0" w:type="dxa"/>
          <w:jc w:val="center"/>
        </w:trPr>
        <w:tc>
          <w:tcPr>
            <w:tcW w:w="4495" w:type="dxa"/>
            <w:hideMark/>
          </w:tcPr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Фильтр мод</w:t>
            </w:r>
          </w:p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(</w:t>
            </w:r>
            <w:proofErr w:type="spellStart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mode</w:t>
            </w:r>
            <w:proofErr w:type="spellEnd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filter</w:t>
            </w:r>
            <w:proofErr w:type="spellEnd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)</w:t>
            </w:r>
          </w:p>
        </w:tc>
        <w:tc>
          <w:tcPr>
            <w:tcW w:w="5225" w:type="dxa"/>
            <w:gridSpan w:val="3"/>
            <w:hideMark/>
          </w:tcPr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Устройство удаления из волокна мод высокого порядка для достижения EMD.</w:t>
            </w:r>
          </w:p>
        </w:tc>
      </w:tr>
      <w:tr w:rsidR="007E272F" w:rsidRPr="007E272F" w:rsidTr="007E272F">
        <w:trPr>
          <w:tblCellSpacing w:w="0" w:type="dxa"/>
          <w:jc w:val="center"/>
        </w:trPr>
        <w:tc>
          <w:tcPr>
            <w:tcW w:w="4495" w:type="dxa"/>
            <w:hideMark/>
          </w:tcPr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Фотодетектор (</w:t>
            </w:r>
            <w:proofErr w:type="spellStart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photodetector</w:t>
            </w:r>
            <w:proofErr w:type="spellEnd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)</w:t>
            </w:r>
          </w:p>
        </w:tc>
        <w:tc>
          <w:tcPr>
            <w:tcW w:w="5225" w:type="dxa"/>
            <w:gridSpan w:val="3"/>
            <w:hideMark/>
          </w:tcPr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Оптоэлектронный преобразователь, типа p-i-n-фотодиода или лавинного фотодиода.</w:t>
            </w:r>
          </w:p>
        </w:tc>
      </w:tr>
      <w:tr w:rsidR="007E272F" w:rsidRPr="007E272F" w:rsidTr="007E272F">
        <w:trPr>
          <w:tblCellSpacing w:w="0" w:type="dxa"/>
          <w:jc w:val="center"/>
        </w:trPr>
        <w:tc>
          <w:tcPr>
            <w:tcW w:w="4495" w:type="dxa"/>
            <w:hideMark/>
          </w:tcPr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Фотодиод</w:t>
            </w:r>
          </w:p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(</w:t>
            </w:r>
            <w:proofErr w:type="spellStart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photodiode</w:t>
            </w:r>
            <w:proofErr w:type="spellEnd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)</w:t>
            </w:r>
          </w:p>
        </w:tc>
        <w:tc>
          <w:tcPr>
            <w:tcW w:w="5225" w:type="dxa"/>
            <w:gridSpan w:val="3"/>
            <w:hideMark/>
          </w:tcPr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Полупроводниковый прибор, производящий электрический ток при его освещении. Используется как детектор в волоконной оптике.</w:t>
            </w:r>
          </w:p>
        </w:tc>
      </w:tr>
      <w:tr w:rsidR="007E272F" w:rsidRPr="007E272F" w:rsidTr="007E272F">
        <w:trPr>
          <w:tblCellSpacing w:w="0" w:type="dxa"/>
          <w:jc w:val="center"/>
        </w:trPr>
        <w:tc>
          <w:tcPr>
            <w:tcW w:w="4495" w:type="dxa"/>
            <w:hideMark/>
          </w:tcPr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Фотон</w:t>
            </w:r>
          </w:p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(</w:t>
            </w:r>
            <w:proofErr w:type="spellStart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photon</w:t>
            </w:r>
            <w:proofErr w:type="spellEnd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)</w:t>
            </w:r>
          </w:p>
        </w:tc>
        <w:tc>
          <w:tcPr>
            <w:tcW w:w="5225" w:type="dxa"/>
            <w:gridSpan w:val="3"/>
            <w:hideMark/>
          </w:tcPr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Квант электромагнитной энергии. «Частичка» света.</w:t>
            </w:r>
          </w:p>
        </w:tc>
      </w:tr>
      <w:tr w:rsidR="007E272F" w:rsidRPr="007E272F" w:rsidTr="007E272F">
        <w:trPr>
          <w:tblCellSpacing w:w="0" w:type="dxa"/>
          <w:jc w:val="center"/>
        </w:trPr>
        <w:tc>
          <w:tcPr>
            <w:tcW w:w="4495" w:type="dxa"/>
            <w:hideMark/>
          </w:tcPr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proofErr w:type="spellStart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Френелевское</w:t>
            </w:r>
            <w:proofErr w:type="spellEnd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 xml:space="preserve"> отражение</w:t>
            </w:r>
          </w:p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(</w:t>
            </w:r>
            <w:proofErr w:type="spellStart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Frenel</w:t>
            </w:r>
            <w:proofErr w:type="spellEnd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reflection</w:t>
            </w:r>
            <w:proofErr w:type="spellEnd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)</w:t>
            </w:r>
          </w:p>
        </w:tc>
        <w:tc>
          <w:tcPr>
            <w:tcW w:w="5225" w:type="dxa"/>
            <w:gridSpan w:val="3"/>
            <w:hideMark/>
          </w:tcPr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Отражение в плоском соединении двух материалов с различными показателями преломления. На это отражение не влияет угол ввода луча в волокно.</w:t>
            </w:r>
          </w:p>
        </w:tc>
      </w:tr>
      <w:tr w:rsidR="007E272F" w:rsidRPr="007E272F" w:rsidTr="007E272F">
        <w:trPr>
          <w:tblCellSpacing w:w="0" w:type="dxa"/>
          <w:jc w:val="center"/>
        </w:trPr>
        <w:tc>
          <w:tcPr>
            <w:tcW w:w="4495" w:type="dxa"/>
            <w:hideMark/>
          </w:tcPr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Хроматическая дисперсия</w:t>
            </w:r>
          </w:p>
        </w:tc>
        <w:tc>
          <w:tcPr>
            <w:tcW w:w="5225" w:type="dxa"/>
            <w:gridSpan w:val="3"/>
            <w:hideMark/>
          </w:tcPr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Дисперсия электромагнитного излучения, возникающая из-за ненулевой ширины спектра оптической несущей выходного сигнала передатчика.</w:t>
            </w:r>
          </w:p>
        </w:tc>
      </w:tr>
      <w:tr w:rsidR="007E272F" w:rsidRPr="007E272F" w:rsidTr="007E272F">
        <w:trPr>
          <w:tblCellSpacing w:w="0" w:type="dxa"/>
          <w:jc w:val="center"/>
        </w:trPr>
        <w:tc>
          <w:tcPr>
            <w:tcW w:w="4495" w:type="dxa"/>
            <w:hideMark/>
          </w:tcPr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Чувствительность (</w:t>
            </w:r>
            <w:proofErr w:type="spellStart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sensitivity</w:t>
            </w:r>
            <w:proofErr w:type="spellEnd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)</w:t>
            </w:r>
          </w:p>
        </w:tc>
        <w:tc>
          <w:tcPr>
            <w:tcW w:w="5225" w:type="dxa"/>
            <w:gridSpan w:val="3"/>
            <w:hideMark/>
          </w:tcPr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Для волоконно-оптических приемников минимальная регистрируемая оптическая мощность для достижения определенного уровня чувствительности.</w:t>
            </w:r>
          </w:p>
        </w:tc>
      </w:tr>
      <w:tr w:rsidR="007E272F" w:rsidRPr="007E272F" w:rsidTr="007E272F">
        <w:trPr>
          <w:tblCellSpacing w:w="0" w:type="dxa"/>
          <w:jc w:val="center"/>
        </w:trPr>
        <w:tc>
          <w:tcPr>
            <w:tcW w:w="4495" w:type="dxa"/>
            <w:hideMark/>
          </w:tcPr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Ширина спектра  (</w:t>
            </w:r>
            <w:proofErr w:type="spellStart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Spectral</w:t>
            </w:r>
            <w:proofErr w:type="spellEnd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Width</w:t>
            </w:r>
            <w:proofErr w:type="spellEnd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)</w:t>
            </w:r>
          </w:p>
        </w:tc>
        <w:tc>
          <w:tcPr>
            <w:tcW w:w="5225" w:type="dxa"/>
            <w:gridSpan w:val="3"/>
            <w:hideMark/>
          </w:tcPr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 xml:space="preserve">Мера уширения спектра. Для источника света - это ширина спектра на полувысоте наивысшего значения мощности, измеренного на выходе источника. Обычно </w:t>
            </w:r>
            <w:proofErr w:type="gramStart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для</w:t>
            </w:r>
            <w:proofErr w:type="gramEnd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 xml:space="preserve"> </w:t>
            </w:r>
            <w:proofErr w:type="gramStart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СИД</w:t>
            </w:r>
            <w:proofErr w:type="gramEnd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 xml:space="preserve"> ширина спектра составляет от 20 до 60 </w:t>
            </w:r>
            <w:proofErr w:type="spellStart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нм</w:t>
            </w:r>
            <w:proofErr w:type="spellEnd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 xml:space="preserve">, для лазерного диода - от 2 до 5 </w:t>
            </w:r>
            <w:proofErr w:type="spellStart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нм</w:t>
            </w:r>
            <w:proofErr w:type="spellEnd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.</w:t>
            </w:r>
          </w:p>
        </w:tc>
      </w:tr>
      <w:tr w:rsidR="007E272F" w:rsidRPr="007E272F" w:rsidTr="007E272F">
        <w:trPr>
          <w:tblCellSpacing w:w="0" w:type="dxa"/>
          <w:jc w:val="center"/>
        </w:trPr>
        <w:tc>
          <w:tcPr>
            <w:tcW w:w="4495" w:type="dxa"/>
            <w:hideMark/>
          </w:tcPr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Ядро</w:t>
            </w:r>
          </w:p>
          <w:p w:rsid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(</w:t>
            </w:r>
            <w:proofErr w:type="spellStart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core</w:t>
            </w:r>
            <w:proofErr w:type="spellEnd"/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)</w:t>
            </w:r>
          </w:p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bookmarkStart w:id="0" w:name="_GoBack"/>
            <w:bookmarkEnd w:id="0"/>
          </w:p>
        </w:tc>
        <w:tc>
          <w:tcPr>
            <w:tcW w:w="5225" w:type="dxa"/>
            <w:gridSpan w:val="3"/>
            <w:hideMark/>
          </w:tcPr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  <w:t>См. сердцевина.</w:t>
            </w:r>
          </w:p>
        </w:tc>
      </w:tr>
      <w:tr w:rsidR="007E272F" w:rsidRPr="007E272F" w:rsidTr="007E272F">
        <w:trPr>
          <w:trHeight w:val="390"/>
          <w:tblCellSpacing w:w="0" w:type="dxa"/>
          <w:jc w:val="center"/>
        </w:trPr>
        <w:tc>
          <w:tcPr>
            <w:tcW w:w="0" w:type="auto"/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7E272F">
              <w:rPr>
                <w:rFonts w:ascii="Times New Roman" w:eastAsia="Calibri" w:hAnsi="Times New Roman" w:cs="Times New Roman"/>
                <w:bCs/>
                <w:color w:val="343434"/>
                <w:sz w:val="28"/>
                <w:szCs w:val="28"/>
                <w:lang w:eastAsia="ru-RU"/>
              </w:rPr>
              <w:t>Список литературы</w:t>
            </w:r>
          </w:p>
        </w:tc>
        <w:tc>
          <w:tcPr>
            <w:tcW w:w="75" w:type="dxa"/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7E272F" w:rsidRPr="007E272F" w:rsidRDefault="007E272F" w:rsidP="007E272F">
            <w:pPr>
              <w:spacing w:after="0"/>
              <w:rPr>
                <w:rFonts w:ascii="Calibri" w:eastAsia="Calibri" w:hAnsi="Calibri" w:cs="Times New Roman"/>
              </w:rPr>
            </w:pPr>
          </w:p>
        </w:tc>
        <w:tc>
          <w:tcPr>
            <w:tcW w:w="4050" w:type="dxa"/>
            <w:shd w:val="clear" w:color="auto" w:fill="F2EFE9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25" w:type="dxa"/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:rsidR="007E272F" w:rsidRPr="007E272F" w:rsidRDefault="007E272F" w:rsidP="007E272F">
            <w:pPr>
              <w:spacing w:after="0"/>
              <w:rPr>
                <w:rFonts w:ascii="Times New Roman" w:eastAsia="Calibri" w:hAnsi="Times New Roman" w:cs="Times New Roman"/>
                <w:color w:val="343434"/>
                <w:sz w:val="28"/>
                <w:szCs w:val="28"/>
                <w:lang w:eastAsia="ru-RU"/>
              </w:rPr>
            </w:pPr>
          </w:p>
        </w:tc>
      </w:tr>
    </w:tbl>
    <w:p w:rsidR="007E272F" w:rsidRPr="007E272F" w:rsidRDefault="007E272F" w:rsidP="007E272F">
      <w:pPr>
        <w:spacing w:after="0" w:line="240" w:lineRule="auto"/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</w:pPr>
      <w:r w:rsidRPr="007E272F"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  <w:t>1.     </w:t>
      </w:r>
      <w:r w:rsidRPr="007E272F">
        <w:rPr>
          <w:rFonts w:ascii="Times New Roman" w:eastAsia="Calibri" w:hAnsi="Times New Roman" w:cs="Times New Roman"/>
          <w:bCs/>
          <w:color w:val="343434"/>
          <w:sz w:val="28"/>
          <w:szCs w:val="28"/>
          <w:lang w:eastAsia="ru-RU"/>
        </w:rPr>
        <w:t>Бакланов И.Г.</w:t>
      </w:r>
      <w:r w:rsidRPr="007E272F"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  <w:t> Тестирование и диагностика систем связи. – М: Эко-</w:t>
      </w:r>
      <w:proofErr w:type="spellStart"/>
      <w:r w:rsidRPr="007E272F"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  <w:t>Трендз</w:t>
      </w:r>
      <w:proofErr w:type="spellEnd"/>
      <w:r w:rsidRPr="007E272F"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  <w:t>, 2001г. – 268с.</w:t>
      </w:r>
    </w:p>
    <w:p w:rsidR="007E272F" w:rsidRPr="007E272F" w:rsidRDefault="007E272F" w:rsidP="007E272F">
      <w:pPr>
        <w:spacing w:after="0" w:line="240" w:lineRule="auto"/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</w:pPr>
      <w:r w:rsidRPr="007E272F"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  <w:t>2.     </w:t>
      </w:r>
      <w:proofErr w:type="spellStart"/>
      <w:r w:rsidRPr="007E272F">
        <w:rPr>
          <w:rFonts w:ascii="Times New Roman" w:eastAsia="Calibri" w:hAnsi="Times New Roman" w:cs="Times New Roman"/>
          <w:bCs/>
          <w:color w:val="343434"/>
          <w:sz w:val="28"/>
          <w:szCs w:val="28"/>
          <w:lang w:eastAsia="ru-RU"/>
        </w:rPr>
        <w:t>Вербовецкий</w:t>
      </w:r>
      <w:proofErr w:type="spellEnd"/>
      <w:r w:rsidRPr="007E272F">
        <w:rPr>
          <w:rFonts w:ascii="Times New Roman" w:eastAsia="Calibri" w:hAnsi="Times New Roman" w:cs="Times New Roman"/>
          <w:bCs/>
          <w:color w:val="343434"/>
          <w:sz w:val="28"/>
          <w:szCs w:val="28"/>
          <w:lang w:eastAsia="ru-RU"/>
        </w:rPr>
        <w:t xml:space="preserve"> А.А.</w:t>
      </w:r>
      <w:r w:rsidRPr="007E272F"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  <w:t> Основы проектирования цифровых оптоэлектронных систем связи. – М: Радио и связь, 2000г. – 160с.</w:t>
      </w:r>
    </w:p>
    <w:p w:rsidR="007E272F" w:rsidRPr="007E272F" w:rsidRDefault="007E272F" w:rsidP="007E272F">
      <w:pPr>
        <w:spacing w:after="0" w:line="240" w:lineRule="auto"/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</w:pPr>
      <w:r w:rsidRPr="007E272F"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  <w:t>3.     </w:t>
      </w:r>
      <w:r w:rsidRPr="007E272F">
        <w:rPr>
          <w:rFonts w:ascii="Times New Roman" w:eastAsia="Calibri" w:hAnsi="Times New Roman" w:cs="Times New Roman"/>
          <w:bCs/>
          <w:color w:val="343434"/>
          <w:sz w:val="28"/>
          <w:szCs w:val="28"/>
          <w:lang w:eastAsia="ru-RU"/>
        </w:rPr>
        <w:t>Введение</w:t>
      </w:r>
      <w:r w:rsidRPr="007E272F"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  <w:t xml:space="preserve"> в технику измерений оптико-физических параметров </w:t>
      </w:r>
      <w:proofErr w:type="spellStart"/>
      <w:r w:rsidRPr="007E272F"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  <w:t>световодных</w:t>
      </w:r>
      <w:proofErr w:type="spellEnd"/>
      <w:r w:rsidRPr="007E272F"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  <w:t xml:space="preserve"> систем / А.Ф. </w:t>
      </w:r>
      <w:proofErr w:type="spellStart"/>
      <w:r w:rsidRPr="007E272F"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  <w:t>Котюк</w:t>
      </w:r>
      <w:proofErr w:type="spellEnd"/>
      <w:r w:rsidRPr="007E272F"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  <w:t xml:space="preserve">, Ю.А. Курчатов, Ю.П. </w:t>
      </w:r>
      <w:proofErr w:type="spellStart"/>
      <w:r w:rsidRPr="007E272F"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  <w:t>Майборода</w:t>
      </w:r>
      <w:proofErr w:type="spellEnd"/>
      <w:r w:rsidRPr="007E272F"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  <w:t xml:space="preserve"> и др. под ред. А.Ф. </w:t>
      </w:r>
      <w:proofErr w:type="spellStart"/>
      <w:r w:rsidRPr="007E272F"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  <w:t>Котюка</w:t>
      </w:r>
      <w:proofErr w:type="spellEnd"/>
      <w:r w:rsidRPr="007E272F"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  <w:t>. – М: Радио и связь, 1987г. – 224 с.</w:t>
      </w:r>
    </w:p>
    <w:p w:rsidR="007E272F" w:rsidRPr="007E272F" w:rsidRDefault="007E272F" w:rsidP="007E272F">
      <w:pPr>
        <w:spacing w:after="0" w:line="240" w:lineRule="auto"/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</w:pPr>
      <w:r w:rsidRPr="007E272F"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  <w:t>4.     </w:t>
      </w:r>
      <w:r w:rsidRPr="007E272F">
        <w:rPr>
          <w:rFonts w:ascii="Times New Roman" w:eastAsia="Calibri" w:hAnsi="Times New Roman" w:cs="Times New Roman"/>
          <w:bCs/>
          <w:color w:val="343434"/>
          <w:sz w:val="28"/>
          <w:szCs w:val="28"/>
          <w:lang w:eastAsia="ru-RU"/>
        </w:rPr>
        <w:t>Волноводная оптоэлектроника / </w:t>
      </w:r>
      <w:proofErr w:type="spellStart"/>
      <w:r w:rsidRPr="007E272F"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  <w:t>под</w:t>
      </w:r>
      <w:proofErr w:type="gramStart"/>
      <w:r w:rsidRPr="007E272F"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  <w:t>.р</w:t>
      </w:r>
      <w:proofErr w:type="gramEnd"/>
      <w:r w:rsidRPr="007E272F"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  <w:t>ед</w:t>
      </w:r>
      <w:proofErr w:type="spellEnd"/>
      <w:r w:rsidRPr="007E272F"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  <w:t xml:space="preserve">. </w:t>
      </w:r>
      <w:proofErr w:type="spellStart"/>
      <w:r w:rsidRPr="007E272F"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  <w:t>Т.Тамира</w:t>
      </w:r>
      <w:proofErr w:type="spellEnd"/>
      <w:r w:rsidRPr="007E272F"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  <w:t xml:space="preserve"> – М.: Мир, 1991г. – 575с.</w:t>
      </w:r>
    </w:p>
    <w:p w:rsidR="007E272F" w:rsidRPr="007E272F" w:rsidRDefault="007E272F" w:rsidP="007E272F">
      <w:pPr>
        <w:spacing w:after="0" w:line="240" w:lineRule="auto"/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</w:pPr>
      <w:r w:rsidRPr="007E272F"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  <w:t>5.     </w:t>
      </w:r>
      <w:r w:rsidRPr="007E272F">
        <w:rPr>
          <w:rFonts w:ascii="Times New Roman" w:eastAsia="Calibri" w:hAnsi="Times New Roman" w:cs="Times New Roman"/>
          <w:bCs/>
          <w:color w:val="343434"/>
          <w:sz w:val="28"/>
          <w:szCs w:val="28"/>
          <w:lang w:eastAsia="ru-RU"/>
        </w:rPr>
        <w:t>Волоконно-оптическая</w:t>
      </w:r>
      <w:r w:rsidRPr="007E272F"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  <w:t xml:space="preserve"> техника: история, достижения, перспективы / Сборник статей под редакцией Дмитриева С.А., </w:t>
      </w:r>
      <w:proofErr w:type="spellStart"/>
      <w:r w:rsidRPr="007E272F"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  <w:t>Слепова</w:t>
      </w:r>
      <w:proofErr w:type="spellEnd"/>
      <w:r w:rsidRPr="007E272F"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  <w:t xml:space="preserve"> – М</w:t>
      </w:r>
      <w:proofErr w:type="gramStart"/>
      <w:r w:rsidRPr="007E272F"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  <w:t>:И</w:t>
      </w:r>
      <w:proofErr w:type="gramEnd"/>
      <w:r w:rsidRPr="007E272F"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  <w:t xml:space="preserve">здательство </w:t>
      </w:r>
      <w:proofErr w:type="spellStart"/>
      <w:r w:rsidRPr="007E272F"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  <w:t>Connect</w:t>
      </w:r>
      <w:proofErr w:type="spellEnd"/>
      <w:r w:rsidRPr="007E272F"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  <w:t xml:space="preserve">, 2000 – 375с. – </w:t>
      </w:r>
      <w:proofErr w:type="spellStart"/>
      <w:r w:rsidRPr="007E272F"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  <w:t>илл</w:t>
      </w:r>
      <w:proofErr w:type="spellEnd"/>
      <w:r w:rsidRPr="007E272F"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  <w:t>.</w:t>
      </w:r>
    </w:p>
    <w:p w:rsidR="007E272F" w:rsidRPr="007E272F" w:rsidRDefault="007E272F" w:rsidP="007E272F">
      <w:pPr>
        <w:spacing w:after="0" w:line="240" w:lineRule="auto"/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</w:pPr>
      <w:r w:rsidRPr="007E272F"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  <w:t>6.     </w:t>
      </w:r>
      <w:r w:rsidRPr="007E272F">
        <w:rPr>
          <w:rFonts w:ascii="Times New Roman" w:eastAsia="Calibri" w:hAnsi="Times New Roman" w:cs="Times New Roman"/>
          <w:bCs/>
          <w:color w:val="343434"/>
          <w:sz w:val="28"/>
          <w:szCs w:val="28"/>
          <w:lang w:eastAsia="ru-RU"/>
        </w:rPr>
        <w:t>Гольдфарб И.</w:t>
      </w:r>
      <w:r w:rsidRPr="007E272F"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  <w:t>С. Развитие техники оптических кабелей: обзор</w:t>
      </w:r>
      <w:proofErr w:type="gramStart"/>
      <w:r w:rsidRPr="007E272F"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  <w:t>.</w:t>
      </w:r>
      <w:proofErr w:type="gramEnd"/>
      <w:r w:rsidRPr="007E272F"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  <w:t xml:space="preserve"> </w:t>
      </w:r>
      <w:proofErr w:type="spellStart"/>
      <w:proofErr w:type="gramStart"/>
      <w:r w:rsidRPr="007E272F"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  <w:t>и</w:t>
      </w:r>
      <w:proofErr w:type="gramEnd"/>
      <w:r w:rsidRPr="007E272F"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  <w:t>нформ</w:t>
      </w:r>
      <w:proofErr w:type="spellEnd"/>
      <w:r w:rsidRPr="007E272F"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  <w:t>. Центральный научно-исследовательский институт связи. – М.: 1996г. – 84с.</w:t>
      </w:r>
    </w:p>
    <w:p w:rsidR="007E272F" w:rsidRPr="007E272F" w:rsidRDefault="007E272F" w:rsidP="007E272F">
      <w:pPr>
        <w:spacing w:after="0" w:line="240" w:lineRule="auto"/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</w:pPr>
      <w:r w:rsidRPr="007E272F"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  <w:t>7.     </w:t>
      </w:r>
      <w:r w:rsidRPr="007E272F">
        <w:rPr>
          <w:rFonts w:ascii="Times New Roman" w:eastAsia="Calibri" w:hAnsi="Times New Roman" w:cs="Times New Roman"/>
          <w:bCs/>
          <w:color w:val="343434"/>
          <w:sz w:val="28"/>
          <w:szCs w:val="28"/>
          <w:lang w:eastAsia="ru-RU"/>
        </w:rPr>
        <w:t>Иванов А.Б.</w:t>
      </w:r>
      <w:r w:rsidRPr="007E272F"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  <w:t> Волоконная оптика: компоненты, системы передачи, измерения – М: Компания САЙРУС СИСТЕМС, 1999г. – 672с.</w:t>
      </w:r>
    </w:p>
    <w:p w:rsidR="007E272F" w:rsidRPr="007E272F" w:rsidRDefault="007E272F" w:rsidP="007E272F">
      <w:pPr>
        <w:spacing w:after="0" w:line="240" w:lineRule="auto"/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</w:pPr>
      <w:r w:rsidRPr="007E272F"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  <w:t>8.     </w:t>
      </w:r>
      <w:r w:rsidRPr="007E272F">
        <w:rPr>
          <w:rFonts w:ascii="Times New Roman" w:eastAsia="Calibri" w:hAnsi="Times New Roman" w:cs="Times New Roman"/>
          <w:bCs/>
          <w:color w:val="343434"/>
          <w:sz w:val="28"/>
          <w:szCs w:val="28"/>
          <w:lang w:eastAsia="ru-RU"/>
        </w:rPr>
        <w:t>Иванов А.Б.</w:t>
      </w:r>
      <w:r w:rsidRPr="007E272F"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  <w:t> Контроль соответствия в телекоммуникациях и связи. Часть 1 – М.: Компания САЙРУС СИСТЕМС, 2000г. – 376с.</w:t>
      </w:r>
    </w:p>
    <w:p w:rsidR="007E272F" w:rsidRPr="007E272F" w:rsidRDefault="007E272F" w:rsidP="007E272F">
      <w:pPr>
        <w:spacing w:after="0" w:line="240" w:lineRule="auto"/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</w:pPr>
      <w:r w:rsidRPr="007E272F"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  <w:t>9.     </w:t>
      </w:r>
      <w:r w:rsidRPr="007E272F">
        <w:rPr>
          <w:rFonts w:ascii="Times New Roman" w:eastAsia="Calibri" w:hAnsi="Times New Roman" w:cs="Times New Roman"/>
          <w:bCs/>
          <w:color w:val="343434"/>
          <w:sz w:val="28"/>
          <w:szCs w:val="28"/>
          <w:lang w:eastAsia="ru-RU"/>
        </w:rPr>
        <w:t>Ионов А.Д.</w:t>
      </w:r>
      <w:r w:rsidRPr="007E272F"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  <w:t> Волоконно-оптические линии передачи. Учебное пособие – Новосибирск, 1999г. – 132с.</w:t>
      </w:r>
    </w:p>
    <w:p w:rsidR="007E272F" w:rsidRPr="007E272F" w:rsidRDefault="007E272F" w:rsidP="007E272F">
      <w:pPr>
        <w:spacing w:after="0" w:line="240" w:lineRule="auto"/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</w:pPr>
      <w:r w:rsidRPr="007E272F"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  <w:t>10.   </w:t>
      </w:r>
      <w:proofErr w:type="spellStart"/>
      <w:r w:rsidRPr="007E272F">
        <w:rPr>
          <w:rFonts w:ascii="Times New Roman" w:eastAsia="Calibri" w:hAnsi="Times New Roman" w:cs="Times New Roman"/>
          <w:bCs/>
          <w:color w:val="343434"/>
          <w:sz w:val="28"/>
          <w:szCs w:val="28"/>
          <w:lang w:eastAsia="ru-RU"/>
        </w:rPr>
        <w:t>Иоргачев</w:t>
      </w:r>
      <w:proofErr w:type="spellEnd"/>
      <w:r w:rsidRPr="007E272F">
        <w:rPr>
          <w:rFonts w:ascii="Times New Roman" w:eastAsia="Calibri" w:hAnsi="Times New Roman" w:cs="Times New Roman"/>
          <w:bCs/>
          <w:color w:val="343434"/>
          <w:sz w:val="28"/>
          <w:szCs w:val="28"/>
          <w:lang w:eastAsia="ru-RU"/>
        </w:rPr>
        <w:t xml:space="preserve"> Д.В. Бондаренко О.В. </w:t>
      </w:r>
      <w:r w:rsidRPr="007E272F"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  <w:t>Волоконно-оптические кабели и линии связи. – М.: Эко-</w:t>
      </w:r>
      <w:proofErr w:type="spellStart"/>
      <w:r w:rsidRPr="007E272F"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  <w:t>трендз</w:t>
      </w:r>
      <w:proofErr w:type="spellEnd"/>
      <w:r w:rsidRPr="007E272F"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  <w:t>, 2002 г. – 284 с.</w:t>
      </w:r>
    </w:p>
    <w:p w:rsidR="007E272F" w:rsidRPr="007E272F" w:rsidRDefault="007E272F" w:rsidP="007E272F">
      <w:pPr>
        <w:spacing w:after="0" w:line="240" w:lineRule="auto"/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</w:pPr>
      <w:r w:rsidRPr="007E272F"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  <w:t>11.   </w:t>
      </w:r>
      <w:proofErr w:type="spellStart"/>
      <w:r w:rsidRPr="007E272F">
        <w:rPr>
          <w:rFonts w:ascii="Times New Roman" w:eastAsia="Calibri" w:hAnsi="Times New Roman" w:cs="Times New Roman"/>
          <w:bCs/>
          <w:color w:val="343434"/>
          <w:sz w:val="28"/>
          <w:szCs w:val="28"/>
          <w:lang w:eastAsia="ru-RU"/>
        </w:rPr>
        <w:t>Ксенофонов</w:t>
      </w:r>
      <w:proofErr w:type="spellEnd"/>
      <w:r w:rsidRPr="007E272F">
        <w:rPr>
          <w:rFonts w:ascii="Times New Roman" w:eastAsia="Calibri" w:hAnsi="Times New Roman" w:cs="Times New Roman"/>
          <w:bCs/>
          <w:color w:val="343434"/>
          <w:sz w:val="28"/>
          <w:szCs w:val="28"/>
          <w:lang w:eastAsia="ru-RU"/>
        </w:rPr>
        <w:t xml:space="preserve"> С.Н. Портнов Э.Л.</w:t>
      </w:r>
      <w:r w:rsidRPr="007E272F"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  <w:t> Задачник по курсу «Линии связи», часть 3 / МТУСИ. – М.,1998. – 45с.</w:t>
      </w:r>
    </w:p>
    <w:p w:rsidR="007E272F" w:rsidRPr="007E272F" w:rsidRDefault="007E272F" w:rsidP="007E272F">
      <w:pPr>
        <w:spacing w:after="0" w:line="240" w:lineRule="auto"/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</w:pPr>
      <w:r w:rsidRPr="007E272F"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  <w:t>12.   </w:t>
      </w:r>
      <w:proofErr w:type="gramStart"/>
      <w:r w:rsidRPr="007E272F">
        <w:rPr>
          <w:rFonts w:ascii="Times New Roman" w:eastAsia="Calibri" w:hAnsi="Times New Roman" w:cs="Times New Roman"/>
          <w:bCs/>
          <w:color w:val="343434"/>
          <w:sz w:val="28"/>
          <w:szCs w:val="28"/>
          <w:lang w:eastAsia="ru-RU"/>
        </w:rPr>
        <w:t>Мальке</w:t>
      </w:r>
      <w:proofErr w:type="gramEnd"/>
      <w:r w:rsidRPr="007E272F">
        <w:rPr>
          <w:rFonts w:ascii="Times New Roman" w:eastAsia="Calibri" w:hAnsi="Times New Roman" w:cs="Times New Roman"/>
          <w:bCs/>
          <w:color w:val="343434"/>
          <w:sz w:val="28"/>
          <w:szCs w:val="28"/>
          <w:lang w:eastAsia="ru-RU"/>
        </w:rPr>
        <w:t xml:space="preserve"> Г., </w:t>
      </w:r>
      <w:proofErr w:type="spellStart"/>
      <w:r w:rsidRPr="007E272F">
        <w:rPr>
          <w:rFonts w:ascii="Times New Roman" w:eastAsia="Calibri" w:hAnsi="Times New Roman" w:cs="Times New Roman"/>
          <w:bCs/>
          <w:color w:val="343434"/>
          <w:sz w:val="28"/>
          <w:szCs w:val="28"/>
          <w:lang w:eastAsia="ru-RU"/>
        </w:rPr>
        <w:t>Гессинг</w:t>
      </w:r>
      <w:proofErr w:type="spellEnd"/>
      <w:r w:rsidRPr="007E272F">
        <w:rPr>
          <w:rFonts w:ascii="Times New Roman" w:eastAsia="Calibri" w:hAnsi="Times New Roman" w:cs="Times New Roman"/>
          <w:bCs/>
          <w:color w:val="343434"/>
          <w:sz w:val="28"/>
          <w:szCs w:val="28"/>
          <w:lang w:eastAsia="ru-RU"/>
        </w:rPr>
        <w:t xml:space="preserve"> П</w:t>
      </w:r>
      <w:r w:rsidRPr="007E272F"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  <w:t xml:space="preserve">. Волоконно-оптические кабели. Планирование систем. </w:t>
      </w:r>
      <w:proofErr w:type="spellStart"/>
      <w:r w:rsidRPr="007E272F"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  <w:t>Siemens</w:t>
      </w:r>
      <w:proofErr w:type="spellEnd"/>
      <w:r w:rsidRPr="007E272F"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  <w:t xml:space="preserve"> </w:t>
      </w:r>
      <w:proofErr w:type="spellStart"/>
      <w:r w:rsidRPr="007E272F"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  <w:t>Aktiengesellscaft</w:t>
      </w:r>
      <w:proofErr w:type="spellEnd"/>
      <w:r w:rsidRPr="007E272F"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  <w:t xml:space="preserve">. Перевод с англ. – </w:t>
      </w:r>
      <w:proofErr w:type="spellStart"/>
      <w:r w:rsidRPr="007E272F"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  <w:t>Novosibirsk</w:t>
      </w:r>
      <w:proofErr w:type="spellEnd"/>
      <w:r w:rsidRPr="007E272F"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  <w:t>, 1997г. – 228с.</w:t>
      </w:r>
    </w:p>
    <w:p w:rsidR="007E272F" w:rsidRPr="007E272F" w:rsidRDefault="007E272F" w:rsidP="007E272F">
      <w:pPr>
        <w:spacing w:after="0" w:line="240" w:lineRule="auto"/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</w:pPr>
      <w:r w:rsidRPr="007E272F"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  <w:t>13.   </w:t>
      </w:r>
      <w:proofErr w:type="gramStart"/>
      <w:r w:rsidRPr="007E272F">
        <w:rPr>
          <w:rFonts w:ascii="Times New Roman" w:eastAsia="Calibri" w:hAnsi="Times New Roman" w:cs="Times New Roman"/>
          <w:bCs/>
          <w:color w:val="343434"/>
          <w:sz w:val="28"/>
          <w:szCs w:val="28"/>
          <w:lang w:eastAsia="ru-RU"/>
        </w:rPr>
        <w:t>Мальке</w:t>
      </w:r>
      <w:proofErr w:type="gramEnd"/>
      <w:r w:rsidRPr="007E272F">
        <w:rPr>
          <w:rFonts w:ascii="Times New Roman" w:eastAsia="Calibri" w:hAnsi="Times New Roman" w:cs="Times New Roman"/>
          <w:bCs/>
          <w:color w:val="343434"/>
          <w:sz w:val="28"/>
          <w:szCs w:val="28"/>
          <w:lang w:eastAsia="ru-RU"/>
        </w:rPr>
        <w:t xml:space="preserve"> Г., </w:t>
      </w:r>
      <w:proofErr w:type="spellStart"/>
      <w:r w:rsidRPr="007E272F">
        <w:rPr>
          <w:rFonts w:ascii="Times New Roman" w:eastAsia="Calibri" w:hAnsi="Times New Roman" w:cs="Times New Roman"/>
          <w:bCs/>
          <w:color w:val="343434"/>
          <w:sz w:val="28"/>
          <w:szCs w:val="28"/>
          <w:lang w:eastAsia="ru-RU"/>
        </w:rPr>
        <w:t>Гессинг</w:t>
      </w:r>
      <w:proofErr w:type="spellEnd"/>
      <w:r w:rsidRPr="007E272F">
        <w:rPr>
          <w:rFonts w:ascii="Times New Roman" w:eastAsia="Calibri" w:hAnsi="Times New Roman" w:cs="Times New Roman"/>
          <w:bCs/>
          <w:color w:val="343434"/>
          <w:sz w:val="28"/>
          <w:szCs w:val="28"/>
          <w:lang w:eastAsia="ru-RU"/>
        </w:rPr>
        <w:t xml:space="preserve"> П</w:t>
      </w:r>
      <w:r w:rsidRPr="007E272F"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  <w:t xml:space="preserve">. Волоконно-оптические кабели (Основы, проектирование кабелей, планирование систем). Перевод с </w:t>
      </w:r>
      <w:proofErr w:type="gramStart"/>
      <w:r w:rsidRPr="007E272F"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  <w:t>немецкого</w:t>
      </w:r>
      <w:proofErr w:type="gramEnd"/>
      <w:r w:rsidRPr="007E272F"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  <w:t>. Издание второе, переработанное и дополненное, 2001г. – 352с.</w:t>
      </w:r>
    </w:p>
    <w:p w:rsidR="007E272F" w:rsidRPr="007E272F" w:rsidRDefault="007E272F" w:rsidP="007E272F">
      <w:pPr>
        <w:spacing w:after="0" w:line="240" w:lineRule="auto"/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</w:pPr>
      <w:r w:rsidRPr="007E272F"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  <w:t>14.   </w:t>
      </w:r>
      <w:r w:rsidRPr="007E272F">
        <w:rPr>
          <w:rFonts w:ascii="Times New Roman" w:eastAsia="Calibri" w:hAnsi="Times New Roman" w:cs="Times New Roman"/>
          <w:bCs/>
          <w:color w:val="343434"/>
          <w:sz w:val="28"/>
          <w:szCs w:val="28"/>
          <w:lang w:eastAsia="ru-RU"/>
        </w:rPr>
        <w:t>ОСТ 45.104-97</w:t>
      </w:r>
      <w:r w:rsidRPr="007E272F"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  <w:t>. Стыки оптические систем передачи синхронной цифровой иерархии. Классификация и основные параметры.</w:t>
      </w:r>
    </w:p>
    <w:p w:rsidR="007E272F" w:rsidRPr="007E272F" w:rsidRDefault="007E272F" w:rsidP="007E272F">
      <w:pPr>
        <w:spacing w:after="0" w:line="240" w:lineRule="auto"/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</w:pPr>
      <w:r w:rsidRPr="007E272F"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  <w:t>15.   </w:t>
      </w:r>
      <w:r w:rsidRPr="007E272F">
        <w:rPr>
          <w:rFonts w:ascii="Times New Roman" w:eastAsia="Calibri" w:hAnsi="Times New Roman" w:cs="Times New Roman"/>
          <w:bCs/>
          <w:color w:val="343434"/>
          <w:sz w:val="28"/>
          <w:szCs w:val="28"/>
          <w:lang w:eastAsia="ru-RU"/>
        </w:rPr>
        <w:t>Портнов Э.Л.</w:t>
      </w:r>
      <w:r w:rsidRPr="007E272F"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  <w:t> Оптические кабели связи: Конструкции и характеристики. – М.: Горячая линия – Телеком, 2002 г. – 232 с.</w:t>
      </w:r>
    </w:p>
    <w:p w:rsidR="007E272F" w:rsidRPr="007E272F" w:rsidRDefault="007E272F" w:rsidP="007E272F">
      <w:pPr>
        <w:spacing w:after="0" w:line="240" w:lineRule="auto"/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</w:pPr>
      <w:r w:rsidRPr="007E272F"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  <w:t>16.   </w:t>
      </w:r>
      <w:r w:rsidRPr="007E272F">
        <w:rPr>
          <w:rFonts w:ascii="Times New Roman" w:eastAsia="Calibri" w:hAnsi="Times New Roman" w:cs="Times New Roman"/>
          <w:bCs/>
          <w:color w:val="343434"/>
          <w:sz w:val="28"/>
          <w:szCs w:val="28"/>
          <w:lang w:eastAsia="ru-RU"/>
        </w:rPr>
        <w:t>Правила </w:t>
      </w:r>
      <w:r w:rsidRPr="007E272F"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  <w:t>по строительству волоконно-оптических линий железнодорожной связи с прокладкой кабелей в пластмассовых трубопроводах. 1999г. – 144с.</w:t>
      </w:r>
    </w:p>
    <w:p w:rsidR="007E272F" w:rsidRPr="007E272F" w:rsidRDefault="007E272F" w:rsidP="007E272F">
      <w:pPr>
        <w:spacing w:after="0" w:line="240" w:lineRule="auto"/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</w:pPr>
      <w:r w:rsidRPr="007E272F"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  <w:t>17.   </w:t>
      </w:r>
      <w:r w:rsidRPr="007E272F">
        <w:rPr>
          <w:rFonts w:ascii="Times New Roman" w:eastAsia="Calibri" w:hAnsi="Times New Roman" w:cs="Times New Roman"/>
          <w:bCs/>
          <w:color w:val="343434"/>
          <w:sz w:val="28"/>
          <w:szCs w:val="28"/>
          <w:lang w:eastAsia="ru-RU"/>
        </w:rPr>
        <w:t>РД 45.047-99</w:t>
      </w:r>
      <w:r w:rsidRPr="007E272F"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  <w:t>. Линии передачи волоконно-оптические на магистральных и внутризоновых первичных сетях ВСС России. Техническая эксплуатация. М., 2000г. – 68с.</w:t>
      </w:r>
    </w:p>
    <w:p w:rsidR="007E272F" w:rsidRPr="007E272F" w:rsidRDefault="007E272F" w:rsidP="007E272F">
      <w:pPr>
        <w:spacing w:after="0" w:line="240" w:lineRule="auto"/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</w:pPr>
      <w:r w:rsidRPr="007E272F"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  <w:t>18.   </w:t>
      </w:r>
      <w:r w:rsidRPr="007E272F">
        <w:rPr>
          <w:rFonts w:ascii="Times New Roman" w:eastAsia="Calibri" w:hAnsi="Times New Roman" w:cs="Times New Roman"/>
          <w:bCs/>
          <w:color w:val="343434"/>
          <w:sz w:val="28"/>
          <w:szCs w:val="28"/>
          <w:lang w:eastAsia="ru-RU"/>
        </w:rPr>
        <w:t xml:space="preserve">Семенов А.Б., Стрижаков С.К., </w:t>
      </w:r>
      <w:proofErr w:type="spellStart"/>
      <w:r w:rsidRPr="007E272F">
        <w:rPr>
          <w:rFonts w:ascii="Times New Roman" w:eastAsia="Calibri" w:hAnsi="Times New Roman" w:cs="Times New Roman"/>
          <w:bCs/>
          <w:color w:val="343434"/>
          <w:sz w:val="28"/>
          <w:szCs w:val="28"/>
          <w:lang w:eastAsia="ru-RU"/>
        </w:rPr>
        <w:t>Сунчелей</w:t>
      </w:r>
      <w:proofErr w:type="spellEnd"/>
      <w:r w:rsidRPr="007E272F">
        <w:rPr>
          <w:rFonts w:ascii="Times New Roman" w:eastAsia="Calibri" w:hAnsi="Times New Roman" w:cs="Times New Roman"/>
          <w:bCs/>
          <w:color w:val="343434"/>
          <w:sz w:val="28"/>
          <w:szCs w:val="28"/>
          <w:lang w:eastAsia="ru-RU"/>
        </w:rPr>
        <w:t xml:space="preserve"> И.Р.</w:t>
      </w:r>
      <w:r w:rsidRPr="007E272F"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  <w:t> Структурированные кабельные системы. Стандарты, компоненты, проектирование, монтаж и техническая эксплуатация – 2-е издание, переработано и дополнено – М: Компьютер Пресс, 1999г. – 482с.</w:t>
      </w:r>
    </w:p>
    <w:p w:rsidR="007E272F" w:rsidRPr="007E272F" w:rsidRDefault="007E272F" w:rsidP="007E272F">
      <w:pPr>
        <w:spacing w:after="0" w:line="240" w:lineRule="auto"/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</w:pPr>
      <w:r w:rsidRPr="007E272F"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  <w:t>19.   </w:t>
      </w:r>
      <w:r w:rsidRPr="007E272F">
        <w:rPr>
          <w:rFonts w:ascii="Times New Roman" w:eastAsia="Calibri" w:hAnsi="Times New Roman" w:cs="Times New Roman"/>
          <w:bCs/>
          <w:color w:val="343434"/>
          <w:sz w:val="28"/>
          <w:szCs w:val="28"/>
          <w:lang w:eastAsia="ru-RU"/>
        </w:rPr>
        <w:t xml:space="preserve">Семенов А.С., Смирнов В.Л., </w:t>
      </w:r>
      <w:proofErr w:type="spellStart"/>
      <w:r w:rsidRPr="007E272F">
        <w:rPr>
          <w:rFonts w:ascii="Times New Roman" w:eastAsia="Calibri" w:hAnsi="Times New Roman" w:cs="Times New Roman"/>
          <w:bCs/>
          <w:color w:val="343434"/>
          <w:sz w:val="28"/>
          <w:szCs w:val="28"/>
          <w:lang w:eastAsia="ru-RU"/>
        </w:rPr>
        <w:t>Шмалько</w:t>
      </w:r>
      <w:proofErr w:type="spellEnd"/>
      <w:r w:rsidRPr="007E272F">
        <w:rPr>
          <w:rFonts w:ascii="Times New Roman" w:eastAsia="Calibri" w:hAnsi="Times New Roman" w:cs="Times New Roman"/>
          <w:bCs/>
          <w:color w:val="343434"/>
          <w:sz w:val="28"/>
          <w:szCs w:val="28"/>
          <w:lang w:eastAsia="ru-RU"/>
        </w:rPr>
        <w:t xml:space="preserve"> А.В.</w:t>
      </w:r>
      <w:r w:rsidRPr="007E272F"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  <w:t> Интегральная оптика для систем передачи и обработки информации – М.: Радио и связь, 1990г. – 224с.</w:t>
      </w:r>
    </w:p>
    <w:p w:rsidR="007E272F" w:rsidRPr="007E272F" w:rsidRDefault="007E272F" w:rsidP="007E272F">
      <w:pPr>
        <w:spacing w:after="0" w:line="240" w:lineRule="auto"/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</w:pPr>
      <w:r w:rsidRPr="007E272F"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  <w:t>20.   </w:t>
      </w:r>
      <w:r w:rsidRPr="007E272F">
        <w:rPr>
          <w:rFonts w:ascii="Times New Roman" w:eastAsia="Calibri" w:hAnsi="Times New Roman" w:cs="Times New Roman"/>
          <w:bCs/>
          <w:color w:val="343434"/>
          <w:sz w:val="28"/>
          <w:szCs w:val="28"/>
          <w:lang w:eastAsia="ru-RU"/>
        </w:rPr>
        <w:t>Скляров О.</w:t>
      </w:r>
      <w:r w:rsidRPr="007E272F"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  <w:t>К. Современные волоконно-оптические системы передачи, аппаратура и элементы</w:t>
      </w:r>
      <w:proofErr w:type="gramStart"/>
      <w:r w:rsidRPr="007E272F"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  <w:t>.-</w:t>
      </w:r>
      <w:proofErr w:type="gramEnd"/>
      <w:r w:rsidRPr="007E272F"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  <w:t>М.: «Солон-Р», 2001г. – 240с.</w:t>
      </w:r>
    </w:p>
    <w:p w:rsidR="007E272F" w:rsidRPr="007E272F" w:rsidRDefault="007E272F" w:rsidP="007E272F">
      <w:pPr>
        <w:spacing w:after="0" w:line="240" w:lineRule="auto"/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</w:pPr>
      <w:r w:rsidRPr="007E272F"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  <w:t>21.   </w:t>
      </w:r>
      <w:r w:rsidRPr="007E272F">
        <w:rPr>
          <w:rFonts w:ascii="Times New Roman" w:eastAsia="Calibri" w:hAnsi="Times New Roman" w:cs="Times New Roman"/>
          <w:bCs/>
          <w:color w:val="343434"/>
          <w:sz w:val="28"/>
          <w:szCs w:val="28"/>
          <w:lang w:eastAsia="ru-RU"/>
        </w:rPr>
        <w:t>Смирнов И.Г.</w:t>
      </w:r>
      <w:r w:rsidRPr="007E272F"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  <w:t> Структурированные кабельные системы. – М: Эко-</w:t>
      </w:r>
      <w:proofErr w:type="spellStart"/>
      <w:r w:rsidRPr="007E272F"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  <w:t>Трендз</w:t>
      </w:r>
      <w:proofErr w:type="spellEnd"/>
      <w:r w:rsidRPr="007E272F"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  <w:t>, 1998г. – 178с.</w:t>
      </w:r>
    </w:p>
    <w:p w:rsidR="007E272F" w:rsidRPr="007E272F" w:rsidRDefault="007E272F" w:rsidP="007E272F">
      <w:pPr>
        <w:spacing w:after="0" w:line="240" w:lineRule="auto"/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</w:pPr>
      <w:r w:rsidRPr="007E272F"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  <w:t>22.   </w:t>
      </w:r>
      <w:r w:rsidRPr="007E272F">
        <w:rPr>
          <w:rFonts w:ascii="Times New Roman" w:eastAsia="Calibri" w:hAnsi="Times New Roman" w:cs="Times New Roman"/>
          <w:bCs/>
          <w:color w:val="343434"/>
          <w:sz w:val="28"/>
          <w:szCs w:val="28"/>
          <w:lang w:eastAsia="ru-RU"/>
        </w:rPr>
        <w:t>Стерлинг Д. Дж</w:t>
      </w:r>
      <w:r w:rsidRPr="007E272F"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  <w:t>. Техническое руководство по волоконной оптике – М: Лори, 1998г. – 288с.</w:t>
      </w:r>
    </w:p>
    <w:p w:rsidR="007E272F" w:rsidRPr="007E272F" w:rsidRDefault="007E272F" w:rsidP="007E272F">
      <w:pPr>
        <w:spacing w:after="0" w:line="240" w:lineRule="auto"/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</w:pPr>
      <w:r w:rsidRPr="007E272F"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  <w:t>23.   </w:t>
      </w:r>
      <w:r w:rsidRPr="007E272F">
        <w:rPr>
          <w:rFonts w:ascii="Times New Roman" w:eastAsia="Calibri" w:hAnsi="Times New Roman" w:cs="Times New Roman"/>
          <w:bCs/>
          <w:color w:val="343434"/>
          <w:sz w:val="28"/>
          <w:szCs w:val="28"/>
          <w:lang w:eastAsia="ru-RU"/>
        </w:rPr>
        <w:t>Строительство</w:t>
      </w:r>
      <w:r w:rsidRPr="007E272F"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  <w:t xml:space="preserve"> и техническая эксплуатация волоконно-оптических линий связи: учебник для Вузов / В.А. Андреев, В.А. </w:t>
      </w:r>
      <w:proofErr w:type="spellStart"/>
      <w:r w:rsidRPr="007E272F"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  <w:t>Бурдин</w:t>
      </w:r>
      <w:proofErr w:type="spellEnd"/>
      <w:r w:rsidRPr="007E272F"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  <w:t>, Б.В. Попов – М: Радио и связь, 1995г. – 200с.</w:t>
      </w:r>
    </w:p>
    <w:p w:rsidR="007E272F" w:rsidRPr="007E272F" w:rsidRDefault="007E272F" w:rsidP="007E272F">
      <w:pPr>
        <w:spacing w:after="0" w:line="240" w:lineRule="auto"/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</w:pPr>
      <w:r w:rsidRPr="007E272F"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  <w:t>24.   </w:t>
      </w:r>
      <w:r w:rsidRPr="007E272F">
        <w:rPr>
          <w:rFonts w:ascii="Times New Roman" w:eastAsia="Calibri" w:hAnsi="Times New Roman" w:cs="Times New Roman"/>
          <w:bCs/>
          <w:color w:val="343434"/>
          <w:sz w:val="28"/>
          <w:szCs w:val="28"/>
          <w:lang w:eastAsia="ru-RU"/>
        </w:rPr>
        <w:t>Убайдуллаев Р.Р</w:t>
      </w:r>
      <w:r w:rsidRPr="007E272F"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  <w:t>. Волоконно-оптические сети – М: Эко-</w:t>
      </w:r>
      <w:proofErr w:type="spellStart"/>
      <w:r w:rsidRPr="007E272F"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  <w:t>Трендз</w:t>
      </w:r>
      <w:proofErr w:type="spellEnd"/>
      <w:r w:rsidRPr="007E272F"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  <w:t>, 1998г. –270с.</w:t>
      </w:r>
    </w:p>
    <w:p w:rsidR="007E272F" w:rsidRPr="007E272F" w:rsidRDefault="007E272F" w:rsidP="007E272F">
      <w:pPr>
        <w:spacing w:after="0" w:line="240" w:lineRule="auto"/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</w:pPr>
      <w:r w:rsidRPr="007E272F"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  <w:t>25.   </w:t>
      </w:r>
      <w:r w:rsidRPr="007E272F">
        <w:rPr>
          <w:rFonts w:ascii="Times New Roman" w:eastAsia="Calibri" w:hAnsi="Times New Roman" w:cs="Times New Roman"/>
          <w:bCs/>
          <w:color w:val="343434"/>
          <w:sz w:val="28"/>
          <w:szCs w:val="28"/>
          <w:lang w:eastAsia="ru-RU"/>
        </w:rPr>
        <w:t>Шереметьев А.Г.</w:t>
      </w:r>
      <w:r w:rsidRPr="007E272F"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  <w:t> Когерентная волоконно-оптическая связь. – М.: Радио и связь, 1991г. – 192с.</w:t>
      </w:r>
    </w:p>
    <w:p w:rsidR="007E272F" w:rsidRPr="007E272F" w:rsidRDefault="007E272F" w:rsidP="007E272F">
      <w:pPr>
        <w:spacing w:after="0" w:line="240" w:lineRule="auto"/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</w:pPr>
    </w:p>
    <w:p w:rsidR="005A3ED8" w:rsidRDefault="007E272F"/>
    <w:sectPr w:rsidR="005A3ED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A75C8"/>
    <w:rsid w:val="001B6BED"/>
    <w:rsid w:val="007E272F"/>
    <w:rsid w:val="00BD6B36"/>
    <w:rsid w:val="00E82F2F"/>
    <w:rsid w:val="00FA75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">
    <w:name w:val="Нет списка1"/>
    <w:next w:val="a2"/>
    <w:uiPriority w:val="99"/>
    <w:semiHidden/>
    <w:unhideWhenUsed/>
    <w:rsid w:val="007E272F"/>
  </w:style>
  <w:style w:type="character" w:styleId="a3">
    <w:name w:val="Hyperlink"/>
    <w:basedOn w:val="a0"/>
    <w:uiPriority w:val="99"/>
    <w:semiHidden/>
    <w:unhideWhenUsed/>
    <w:rsid w:val="007E272F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7E272F"/>
    <w:rPr>
      <w:color w:val="800080" w:themeColor="followedHyperlink"/>
      <w:u w:val="single"/>
    </w:rPr>
  </w:style>
  <w:style w:type="paragraph" w:styleId="a5">
    <w:name w:val="Normal (Web)"/>
    <w:basedOn w:val="a"/>
    <w:uiPriority w:val="99"/>
    <w:semiHidden/>
    <w:unhideWhenUsed/>
    <w:rsid w:val="007E272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0">
    <w:name w:val="toc 1"/>
    <w:basedOn w:val="a"/>
    <w:autoRedefine/>
    <w:uiPriority w:val="39"/>
    <w:semiHidden/>
    <w:unhideWhenUsed/>
    <w:rsid w:val="007E272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toc 2"/>
    <w:basedOn w:val="a"/>
    <w:autoRedefine/>
    <w:uiPriority w:val="39"/>
    <w:semiHidden/>
    <w:unhideWhenUsed/>
    <w:rsid w:val="007E272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">
    <w:name w:val="toc 3"/>
    <w:basedOn w:val="a"/>
    <w:autoRedefine/>
    <w:uiPriority w:val="39"/>
    <w:semiHidden/>
    <w:unhideWhenUsed/>
    <w:rsid w:val="007E272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header"/>
    <w:basedOn w:val="a"/>
    <w:link w:val="a7"/>
    <w:uiPriority w:val="99"/>
    <w:semiHidden/>
    <w:unhideWhenUsed/>
    <w:rsid w:val="007E272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7">
    <w:name w:val="Верхний колонтитул Знак"/>
    <w:basedOn w:val="a0"/>
    <w:link w:val="a6"/>
    <w:uiPriority w:val="99"/>
    <w:semiHidden/>
    <w:rsid w:val="007E272F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footer"/>
    <w:basedOn w:val="a"/>
    <w:link w:val="a9"/>
    <w:uiPriority w:val="99"/>
    <w:semiHidden/>
    <w:unhideWhenUsed/>
    <w:rsid w:val="007E272F"/>
    <w:pPr>
      <w:tabs>
        <w:tab w:val="center" w:pos="4677"/>
        <w:tab w:val="right" w:pos="9355"/>
      </w:tabs>
      <w:spacing w:after="0" w:line="240" w:lineRule="auto"/>
    </w:pPr>
    <w:rPr>
      <w:rFonts w:ascii="Calibri" w:eastAsia="Calibri" w:hAnsi="Calibri" w:cs="Times New Roman"/>
    </w:rPr>
  </w:style>
  <w:style w:type="character" w:customStyle="1" w:styleId="a9">
    <w:name w:val="Нижний колонтитул Знак"/>
    <w:basedOn w:val="a0"/>
    <w:link w:val="a8"/>
    <w:uiPriority w:val="99"/>
    <w:semiHidden/>
    <w:rsid w:val="007E272F"/>
    <w:rPr>
      <w:rFonts w:ascii="Calibri" w:eastAsia="Calibri" w:hAnsi="Calibri" w:cs="Times New Roman"/>
    </w:rPr>
  </w:style>
  <w:style w:type="paragraph" w:styleId="aa">
    <w:name w:val="Title"/>
    <w:basedOn w:val="a"/>
    <w:link w:val="ab"/>
    <w:uiPriority w:val="10"/>
    <w:qFormat/>
    <w:rsid w:val="007E272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b">
    <w:name w:val="Название Знак"/>
    <w:basedOn w:val="a0"/>
    <w:link w:val="aa"/>
    <w:uiPriority w:val="10"/>
    <w:rsid w:val="007E272F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c">
    <w:name w:val="Body Text Indent"/>
    <w:basedOn w:val="a"/>
    <w:link w:val="ad"/>
    <w:uiPriority w:val="99"/>
    <w:semiHidden/>
    <w:unhideWhenUsed/>
    <w:rsid w:val="007E272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d">
    <w:name w:val="Основной текст с отступом Знак"/>
    <w:basedOn w:val="a0"/>
    <w:link w:val="ac"/>
    <w:uiPriority w:val="99"/>
    <w:semiHidden/>
    <w:rsid w:val="007E272F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0">
    <w:name w:val="Body Text Indent 3"/>
    <w:basedOn w:val="a"/>
    <w:link w:val="31"/>
    <w:uiPriority w:val="99"/>
    <w:semiHidden/>
    <w:unhideWhenUsed/>
    <w:rsid w:val="007E272F"/>
    <w:pPr>
      <w:spacing w:after="120"/>
      <w:ind w:left="283"/>
    </w:pPr>
    <w:rPr>
      <w:rFonts w:ascii="Calibri" w:eastAsia="Calibri" w:hAnsi="Calibri" w:cs="Times New Roman"/>
      <w:sz w:val="16"/>
      <w:szCs w:val="16"/>
    </w:rPr>
  </w:style>
  <w:style w:type="character" w:customStyle="1" w:styleId="31">
    <w:name w:val="Основной текст с отступом 3 Знак"/>
    <w:basedOn w:val="a0"/>
    <w:link w:val="30"/>
    <w:uiPriority w:val="99"/>
    <w:semiHidden/>
    <w:rsid w:val="007E272F"/>
    <w:rPr>
      <w:rFonts w:ascii="Calibri" w:eastAsia="Calibri" w:hAnsi="Calibri" w:cs="Times New Roman"/>
      <w:sz w:val="16"/>
      <w:szCs w:val="16"/>
    </w:rPr>
  </w:style>
  <w:style w:type="paragraph" w:styleId="ae">
    <w:name w:val="Balloon Text"/>
    <w:basedOn w:val="a"/>
    <w:link w:val="af"/>
    <w:uiPriority w:val="99"/>
    <w:semiHidden/>
    <w:unhideWhenUsed/>
    <w:rsid w:val="007E272F"/>
    <w:pPr>
      <w:spacing w:after="0" w:line="240" w:lineRule="auto"/>
    </w:pPr>
    <w:rPr>
      <w:rFonts w:ascii="Tahoma" w:eastAsia="Calibri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7E272F"/>
    <w:rPr>
      <w:rFonts w:ascii="Tahoma" w:eastAsia="Calibri" w:hAnsi="Tahoma" w:cs="Tahoma"/>
      <w:sz w:val="16"/>
      <w:szCs w:val="16"/>
    </w:rPr>
  </w:style>
  <w:style w:type="paragraph" w:styleId="af0">
    <w:name w:val="No Spacing"/>
    <w:uiPriority w:val="1"/>
    <w:qFormat/>
    <w:rsid w:val="007E272F"/>
    <w:pPr>
      <w:spacing w:after="0" w:line="240" w:lineRule="auto"/>
    </w:pPr>
    <w:rPr>
      <w:rFonts w:ascii="Calibri" w:eastAsia="Calibri" w:hAnsi="Calibri" w:cs="Times New Roman"/>
    </w:rPr>
  </w:style>
  <w:style w:type="paragraph" w:customStyle="1" w:styleId="a00">
    <w:name w:val="a0"/>
    <w:basedOn w:val="a"/>
    <w:uiPriority w:val="99"/>
    <w:rsid w:val="007E272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10">
    <w:name w:val="a1"/>
    <w:basedOn w:val="a"/>
    <w:uiPriority w:val="99"/>
    <w:rsid w:val="007E272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50">
    <w:name w:val="a5"/>
    <w:basedOn w:val="a"/>
    <w:uiPriority w:val="99"/>
    <w:rsid w:val="007E272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01">
    <w:name w:val="a01"/>
    <w:basedOn w:val="a"/>
    <w:uiPriority w:val="99"/>
    <w:rsid w:val="007E272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70">
    <w:name w:val="a7"/>
    <w:basedOn w:val="a"/>
    <w:uiPriority w:val="99"/>
    <w:rsid w:val="007E272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14">
    <w:name w:val="14"/>
    <w:basedOn w:val="a"/>
    <w:uiPriority w:val="99"/>
    <w:rsid w:val="007E272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13">
    <w:name w:val="13"/>
    <w:basedOn w:val="a"/>
    <w:uiPriority w:val="99"/>
    <w:rsid w:val="007E272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f1">
    <w:name w:val="a"/>
    <w:basedOn w:val="a"/>
    <w:uiPriority w:val="99"/>
    <w:rsid w:val="007E272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90">
    <w:name w:val="a9"/>
    <w:basedOn w:val="a"/>
    <w:uiPriority w:val="99"/>
    <w:rsid w:val="007E272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11">
    <w:name w:val="Обычный1"/>
    <w:basedOn w:val="a"/>
    <w:uiPriority w:val="99"/>
    <w:rsid w:val="007E272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7E272F"/>
  </w:style>
  <w:style w:type="character" w:customStyle="1" w:styleId="ymb9jf43y60">
    <w:name w:val="ymb9jf43y60"/>
    <w:basedOn w:val="a0"/>
    <w:rsid w:val="007E272F"/>
  </w:style>
  <w:style w:type="paragraph" w:styleId="z-">
    <w:name w:val="HTML Top of Form"/>
    <w:basedOn w:val="a"/>
    <w:next w:val="a"/>
    <w:link w:val="z-0"/>
    <w:hidden/>
    <w:uiPriority w:val="99"/>
    <w:semiHidden/>
    <w:unhideWhenUsed/>
    <w:rsid w:val="007E272F"/>
    <w:pPr>
      <w:pBdr>
        <w:bottom w:val="single" w:sz="6" w:space="1" w:color="auto"/>
      </w:pBdr>
      <w:spacing w:after="0"/>
      <w:jc w:val="center"/>
    </w:pPr>
    <w:rPr>
      <w:rFonts w:ascii="Arial" w:eastAsia="Calibri" w:hAnsi="Arial" w:cs="Arial"/>
      <w:vanish/>
      <w:sz w:val="16"/>
      <w:szCs w:val="16"/>
    </w:rPr>
  </w:style>
  <w:style w:type="character" w:customStyle="1" w:styleId="z-0">
    <w:name w:val="z-Начало формы Знак"/>
    <w:basedOn w:val="a0"/>
    <w:link w:val="z-"/>
    <w:uiPriority w:val="99"/>
    <w:semiHidden/>
    <w:rsid w:val="007E272F"/>
    <w:rPr>
      <w:rFonts w:ascii="Arial" w:eastAsia="Calibri" w:hAnsi="Arial" w:cs="Arial"/>
      <w:vanish/>
      <w:sz w:val="16"/>
      <w:szCs w:val="16"/>
    </w:rPr>
  </w:style>
  <w:style w:type="paragraph" w:styleId="z-1">
    <w:name w:val="HTML Bottom of Form"/>
    <w:basedOn w:val="a"/>
    <w:next w:val="a"/>
    <w:link w:val="z-2"/>
    <w:hidden/>
    <w:uiPriority w:val="99"/>
    <w:semiHidden/>
    <w:unhideWhenUsed/>
    <w:rsid w:val="007E272F"/>
    <w:pPr>
      <w:pBdr>
        <w:top w:val="single" w:sz="6" w:space="1" w:color="auto"/>
      </w:pBdr>
      <w:spacing w:after="0"/>
      <w:jc w:val="center"/>
    </w:pPr>
    <w:rPr>
      <w:rFonts w:ascii="Arial" w:eastAsia="Calibri" w:hAnsi="Arial" w:cs="Arial"/>
      <w:vanish/>
      <w:sz w:val="16"/>
      <w:szCs w:val="16"/>
    </w:rPr>
  </w:style>
  <w:style w:type="character" w:customStyle="1" w:styleId="z-2">
    <w:name w:val="z-Конец формы Знак"/>
    <w:basedOn w:val="a0"/>
    <w:link w:val="z-1"/>
    <w:uiPriority w:val="99"/>
    <w:semiHidden/>
    <w:rsid w:val="007E272F"/>
    <w:rPr>
      <w:rFonts w:ascii="Arial" w:eastAsia="Calibri" w:hAnsi="Arial" w:cs="Arial"/>
      <w:vanish/>
      <w:sz w:val="16"/>
      <w:szCs w:val="16"/>
    </w:rPr>
  </w:style>
  <w:style w:type="character" w:customStyle="1" w:styleId="msobodytextindent30">
    <w:name w:val="msobodytextindent3"/>
    <w:basedOn w:val="a0"/>
    <w:rsid w:val="007E272F"/>
  </w:style>
  <w:style w:type="character" w:customStyle="1" w:styleId="a11">
    <w:name w:val="a11"/>
    <w:basedOn w:val="a0"/>
    <w:rsid w:val="007E272F"/>
  </w:style>
  <w:style w:type="character" w:customStyle="1" w:styleId="c1ybn96mc">
    <w:name w:val="c1ybn96mc"/>
    <w:basedOn w:val="a0"/>
    <w:rsid w:val="007E272F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">
    <w:name w:val="Нет списка1"/>
    <w:next w:val="a2"/>
    <w:uiPriority w:val="99"/>
    <w:semiHidden/>
    <w:unhideWhenUsed/>
    <w:rsid w:val="007E272F"/>
  </w:style>
  <w:style w:type="character" w:styleId="a3">
    <w:name w:val="Hyperlink"/>
    <w:basedOn w:val="a0"/>
    <w:uiPriority w:val="99"/>
    <w:semiHidden/>
    <w:unhideWhenUsed/>
    <w:rsid w:val="007E272F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7E272F"/>
    <w:rPr>
      <w:color w:val="800080" w:themeColor="followedHyperlink"/>
      <w:u w:val="single"/>
    </w:rPr>
  </w:style>
  <w:style w:type="paragraph" w:styleId="a5">
    <w:name w:val="Normal (Web)"/>
    <w:basedOn w:val="a"/>
    <w:uiPriority w:val="99"/>
    <w:semiHidden/>
    <w:unhideWhenUsed/>
    <w:rsid w:val="007E272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0">
    <w:name w:val="toc 1"/>
    <w:basedOn w:val="a"/>
    <w:autoRedefine/>
    <w:uiPriority w:val="39"/>
    <w:semiHidden/>
    <w:unhideWhenUsed/>
    <w:rsid w:val="007E272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toc 2"/>
    <w:basedOn w:val="a"/>
    <w:autoRedefine/>
    <w:uiPriority w:val="39"/>
    <w:semiHidden/>
    <w:unhideWhenUsed/>
    <w:rsid w:val="007E272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">
    <w:name w:val="toc 3"/>
    <w:basedOn w:val="a"/>
    <w:autoRedefine/>
    <w:uiPriority w:val="39"/>
    <w:semiHidden/>
    <w:unhideWhenUsed/>
    <w:rsid w:val="007E272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header"/>
    <w:basedOn w:val="a"/>
    <w:link w:val="a7"/>
    <w:uiPriority w:val="99"/>
    <w:semiHidden/>
    <w:unhideWhenUsed/>
    <w:rsid w:val="007E272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7">
    <w:name w:val="Верхний колонтитул Знак"/>
    <w:basedOn w:val="a0"/>
    <w:link w:val="a6"/>
    <w:uiPriority w:val="99"/>
    <w:semiHidden/>
    <w:rsid w:val="007E272F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footer"/>
    <w:basedOn w:val="a"/>
    <w:link w:val="a9"/>
    <w:uiPriority w:val="99"/>
    <w:semiHidden/>
    <w:unhideWhenUsed/>
    <w:rsid w:val="007E272F"/>
    <w:pPr>
      <w:tabs>
        <w:tab w:val="center" w:pos="4677"/>
        <w:tab w:val="right" w:pos="9355"/>
      </w:tabs>
      <w:spacing w:after="0" w:line="240" w:lineRule="auto"/>
    </w:pPr>
    <w:rPr>
      <w:rFonts w:ascii="Calibri" w:eastAsia="Calibri" w:hAnsi="Calibri" w:cs="Times New Roman"/>
    </w:rPr>
  </w:style>
  <w:style w:type="character" w:customStyle="1" w:styleId="a9">
    <w:name w:val="Нижний колонтитул Знак"/>
    <w:basedOn w:val="a0"/>
    <w:link w:val="a8"/>
    <w:uiPriority w:val="99"/>
    <w:semiHidden/>
    <w:rsid w:val="007E272F"/>
    <w:rPr>
      <w:rFonts w:ascii="Calibri" w:eastAsia="Calibri" w:hAnsi="Calibri" w:cs="Times New Roman"/>
    </w:rPr>
  </w:style>
  <w:style w:type="paragraph" w:styleId="aa">
    <w:name w:val="Title"/>
    <w:basedOn w:val="a"/>
    <w:link w:val="ab"/>
    <w:uiPriority w:val="10"/>
    <w:qFormat/>
    <w:rsid w:val="007E272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b">
    <w:name w:val="Название Знак"/>
    <w:basedOn w:val="a0"/>
    <w:link w:val="aa"/>
    <w:uiPriority w:val="10"/>
    <w:rsid w:val="007E272F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c">
    <w:name w:val="Body Text Indent"/>
    <w:basedOn w:val="a"/>
    <w:link w:val="ad"/>
    <w:uiPriority w:val="99"/>
    <w:semiHidden/>
    <w:unhideWhenUsed/>
    <w:rsid w:val="007E272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d">
    <w:name w:val="Основной текст с отступом Знак"/>
    <w:basedOn w:val="a0"/>
    <w:link w:val="ac"/>
    <w:uiPriority w:val="99"/>
    <w:semiHidden/>
    <w:rsid w:val="007E272F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0">
    <w:name w:val="Body Text Indent 3"/>
    <w:basedOn w:val="a"/>
    <w:link w:val="31"/>
    <w:uiPriority w:val="99"/>
    <w:semiHidden/>
    <w:unhideWhenUsed/>
    <w:rsid w:val="007E272F"/>
    <w:pPr>
      <w:spacing w:after="120"/>
      <w:ind w:left="283"/>
    </w:pPr>
    <w:rPr>
      <w:rFonts w:ascii="Calibri" w:eastAsia="Calibri" w:hAnsi="Calibri" w:cs="Times New Roman"/>
      <w:sz w:val="16"/>
      <w:szCs w:val="16"/>
    </w:rPr>
  </w:style>
  <w:style w:type="character" w:customStyle="1" w:styleId="31">
    <w:name w:val="Основной текст с отступом 3 Знак"/>
    <w:basedOn w:val="a0"/>
    <w:link w:val="30"/>
    <w:uiPriority w:val="99"/>
    <w:semiHidden/>
    <w:rsid w:val="007E272F"/>
    <w:rPr>
      <w:rFonts w:ascii="Calibri" w:eastAsia="Calibri" w:hAnsi="Calibri" w:cs="Times New Roman"/>
      <w:sz w:val="16"/>
      <w:szCs w:val="16"/>
    </w:rPr>
  </w:style>
  <w:style w:type="paragraph" w:styleId="ae">
    <w:name w:val="Balloon Text"/>
    <w:basedOn w:val="a"/>
    <w:link w:val="af"/>
    <w:uiPriority w:val="99"/>
    <w:semiHidden/>
    <w:unhideWhenUsed/>
    <w:rsid w:val="007E272F"/>
    <w:pPr>
      <w:spacing w:after="0" w:line="240" w:lineRule="auto"/>
    </w:pPr>
    <w:rPr>
      <w:rFonts w:ascii="Tahoma" w:eastAsia="Calibri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7E272F"/>
    <w:rPr>
      <w:rFonts w:ascii="Tahoma" w:eastAsia="Calibri" w:hAnsi="Tahoma" w:cs="Tahoma"/>
      <w:sz w:val="16"/>
      <w:szCs w:val="16"/>
    </w:rPr>
  </w:style>
  <w:style w:type="paragraph" w:styleId="af0">
    <w:name w:val="No Spacing"/>
    <w:uiPriority w:val="1"/>
    <w:qFormat/>
    <w:rsid w:val="007E272F"/>
    <w:pPr>
      <w:spacing w:after="0" w:line="240" w:lineRule="auto"/>
    </w:pPr>
    <w:rPr>
      <w:rFonts w:ascii="Calibri" w:eastAsia="Calibri" w:hAnsi="Calibri" w:cs="Times New Roman"/>
    </w:rPr>
  </w:style>
  <w:style w:type="paragraph" w:customStyle="1" w:styleId="a00">
    <w:name w:val="a0"/>
    <w:basedOn w:val="a"/>
    <w:uiPriority w:val="99"/>
    <w:rsid w:val="007E272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10">
    <w:name w:val="a1"/>
    <w:basedOn w:val="a"/>
    <w:uiPriority w:val="99"/>
    <w:rsid w:val="007E272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50">
    <w:name w:val="a5"/>
    <w:basedOn w:val="a"/>
    <w:uiPriority w:val="99"/>
    <w:rsid w:val="007E272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01">
    <w:name w:val="a01"/>
    <w:basedOn w:val="a"/>
    <w:uiPriority w:val="99"/>
    <w:rsid w:val="007E272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70">
    <w:name w:val="a7"/>
    <w:basedOn w:val="a"/>
    <w:uiPriority w:val="99"/>
    <w:rsid w:val="007E272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14">
    <w:name w:val="14"/>
    <w:basedOn w:val="a"/>
    <w:uiPriority w:val="99"/>
    <w:rsid w:val="007E272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13">
    <w:name w:val="13"/>
    <w:basedOn w:val="a"/>
    <w:uiPriority w:val="99"/>
    <w:rsid w:val="007E272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f1">
    <w:name w:val="a"/>
    <w:basedOn w:val="a"/>
    <w:uiPriority w:val="99"/>
    <w:rsid w:val="007E272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90">
    <w:name w:val="a9"/>
    <w:basedOn w:val="a"/>
    <w:uiPriority w:val="99"/>
    <w:rsid w:val="007E272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11">
    <w:name w:val="Обычный1"/>
    <w:basedOn w:val="a"/>
    <w:uiPriority w:val="99"/>
    <w:rsid w:val="007E272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7E272F"/>
  </w:style>
  <w:style w:type="character" w:customStyle="1" w:styleId="ymb9jf43y60">
    <w:name w:val="ymb9jf43y60"/>
    <w:basedOn w:val="a0"/>
    <w:rsid w:val="007E272F"/>
  </w:style>
  <w:style w:type="paragraph" w:styleId="z-">
    <w:name w:val="HTML Top of Form"/>
    <w:basedOn w:val="a"/>
    <w:next w:val="a"/>
    <w:link w:val="z-0"/>
    <w:hidden/>
    <w:uiPriority w:val="99"/>
    <w:semiHidden/>
    <w:unhideWhenUsed/>
    <w:rsid w:val="007E272F"/>
    <w:pPr>
      <w:pBdr>
        <w:bottom w:val="single" w:sz="6" w:space="1" w:color="auto"/>
      </w:pBdr>
      <w:spacing w:after="0"/>
      <w:jc w:val="center"/>
    </w:pPr>
    <w:rPr>
      <w:rFonts w:ascii="Arial" w:eastAsia="Calibri" w:hAnsi="Arial" w:cs="Arial"/>
      <w:vanish/>
      <w:sz w:val="16"/>
      <w:szCs w:val="16"/>
    </w:rPr>
  </w:style>
  <w:style w:type="character" w:customStyle="1" w:styleId="z-0">
    <w:name w:val="z-Начало формы Знак"/>
    <w:basedOn w:val="a0"/>
    <w:link w:val="z-"/>
    <w:uiPriority w:val="99"/>
    <w:semiHidden/>
    <w:rsid w:val="007E272F"/>
    <w:rPr>
      <w:rFonts w:ascii="Arial" w:eastAsia="Calibri" w:hAnsi="Arial" w:cs="Arial"/>
      <w:vanish/>
      <w:sz w:val="16"/>
      <w:szCs w:val="16"/>
    </w:rPr>
  </w:style>
  <w:style w:type="paragraph" w:styleId="z-1">
    <w:name w:val="HTML Bottom of Form"/>
    <w:basedOn w:val="a"/>
    <w:next w:val="a"/>
    <w:link w:val="z-2"/>
    <w:hidden/>
    <w:uiPriority w:val="99"/>
    <w:semiHidden/>
    <w:unhideWhenUsed/>
    <w:rsid w:val="007E272F"/>
    <w:pPr>
      <w:pBdr>
        <w:top w:val="single" w:sz="6" w:space="1" w:color="auto"/>
      </w:pBdr>
      <w:spacing w:after="0"/>
      <w:jc w:val="center"/>
    </w:pPr>
    <w:rPr>
      <w:rFonts w:ascii="Arial" w:eastAsia="Calibri" w:hAnsi="Arial" w:cs="Arial"/>
      <w:vanish/>
      <w:sz w:val="16"/>
      <w:szCs w:val="16"/>
    </w:rPr>
  </w:style>
  <w:style w:type="character" w:customStyle="1" w:styleId="z-2">
    <w:name w:val="z-Конец формы Знак"/>
    <w:basedOn w:val="a0"/>
    <w:link w:val="z-1"/>
    <w:uiPriority w:val="99"/>
    <w:semiHidden/>
    <w:rsid w:val="007E272F"/>
    <w:rPr>
      <w:rFonts w:ascii="Arial" w:eastAsia="Calibri" w:hAnsi="Arial" w:cs="Arial"/>
      <w:vanish/>
      <w:sz w:val="16"/>
      <w:szCs w:val="16"/>
    </w:rPr>
  </w:style>
  <w:style w:type="character" w:customStyle="1" w:styleId="msobodytextindent30">
    <w:name w:val="msobodytextindent3"/>
    <w:basedOn w:val="a0"/>
    <w:rsid w:val="007E272F"/>
  </w:style>
  <w:style w:type="character" w:customStyle="1" w:styleId="a11">
    <w:name w:val="a11"/>
    <w:basedOn w:val="a0"/>
    <w:rsid w:val="007E272F"/>
  </w:style>
  <w:style w:type="character" w:customStyle="1" w:styleId="c1ybn96mc">
    <w:name w:val="c1ybn96mc"/>
    <w:basedOn w:val="a0"/>
    <w:rsid w:val="007E272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78494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settings" Target="settings.xml"/><Relationship Id="rId7" Type="http://schemas.openxmlformats.org/officeDocument/2006/relationships/hyperlink" Target="http://itsolid-projects.ru/nashi-projekti/montazh-vols" TargetMode="External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fontTable" Target="fontTable.xml"/><Relationship Id="rId5" Type="http://schemas.openxmlformats.org/officeDocument/2006/relationships/image" Target="media/image1.jpeg"/><Relationship Id="rId10" Type="http://schemas.openxmlformats.org/officeDocument/2006/relationships/image" Target="media/image5.png"/><Relationship Id="rId4" Type="http://schemas.openxmlformats.org/officeDocument/2006/relationships/webSettings" Target="webSetting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32</Pages>
  <Words>8113</Words>
  <Characters>46247</Characters>
  <Application>Microsoft Office Word</Application>
  <DocSecurity>0</DocSecurity>
  <Lines>385</Lines>
  <Paragraphs>108</Paragraphs>
  <ScaleCrop>false</ScaleCrop>
  <Company/>
  <LinksUpToDate>false</LinksUpToDate>
  <CharactersWithSpaces>54252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Василий</dc:creator>
  <cp:keywords/>
  <dc:description/>
  <cp:lastModifiedBy>Василий</cp:lastModifiedBy>
  <cp:revision>2</cp:revision>
  <dcterms:created xsi:type="dcterms:W3CDTF">2021-02-25T14:31:00Z</dcterms:created>
  <dcterms:modified xsi:type="dcterms:W3CDTF">2021-02-25T14:34:00Z</dcterms:modified>
</cp:coreProperties>
</file>